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FactoryPulse Machine Failure Reference</w:t>
      </w:r>
    </w:p>
    <w:p>
      <w:pPr>
        <w:spacing w:after="240"/>
      </w:pPr>
      <w:r>
        <w:t>Synthetic plant records | Version 2</w:t>
      </w:r>
    </w:p>
    <w:p>
      <w:r>
        <w:t>All machines, thresholds, lots, orders and outcomes in this packet are invented. These records describe evidence for a plant training simulation.</w:t>
      </w:r>
    </w:p>
    <w:p>
      <w:pPr>
        <w:pStyle w:val="Heading1"/>
      </w:pPr>
      <w:r>
        <w:t>Learner mission and workflow</w:t>
      </w:r>
    </w:p>
    <w:p>
      <w:r>
        <w:t>A simulated press slows while dimensional rejects rise and a dispatch cutoff approaches. Independent condition readings, inspection results and production commitments provide clues.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4320"/>
        <w:gridCol w:w="1728"/>
        <w:gridCol w:w="1728"/>
      </w:tblGrid>
      <w:tr>
        <w:trPr>
          <w:tblHeader w:val="true"/>
        </w:trPr>
        <w:tc>
          <w:tcPr>
            <w:tcW w:type="dxa" w:w="144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Node</w:t>
            </w:r>
          </w:p>
        </w:tc>
        <w:tc>
          <w:tcPr>
            <w:tcW w:type="dxa" w:w="432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System</w:t>
            </w:r>
          </w:p>
        </w:tc>
        <w:tc>
          <w:tcPr>
            <w:tcW w:type="dxa" w:w="172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Role</w:t>
            </w:r>
          </w:p>
        </w:tc>
        <w:tc>
          <w:tcPr>
            <w:tcW w:type="dxa" w:w="172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Feeds</w:t>
            </w:r>
          </w:p>
        </w:tc>
      </w:tr>
      <w:tr>
        <w:tc>
          <w:tcPr>
            <w:tcW w:type="dxa" w:w="144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sensors</w:t>
            </w:r>
          </w:p>
        </w:tc>
        <w:tc>
          <w:tcPr>
            <w:tcW w:type="dxa" w:w="432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S-204 vibration, current and temperature</w:t>
            </w:r>
          </w:p>
        </w:tc>
        <w:tc>
          <w:tcPr>
            <w:tcW w:type="dxa" w:w="172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Engineering</w:t>
            </w:r>
          </w:p>
        </w:tc>
        <w:tc>
          <w:tcPr>
            <w:tcW w:type="dxa" w:w="172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machine</w:t>
            </w:r>
          </w:p>
        </w:tc>
      </w:tr>
      <w:tr>
        <w:tc>
          <w:tcPr>
            <w:tcW w:type="dxa" w:w="144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machine</w:t>
            </w:r>
          </w:p>
        </w:tc>
        <w:tc>
          <w:tcPr>
            <w:tcW w:type="dxa" w:w="432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M-204 press condition</w:t>
            </w:r>
          </w:p>
        </w:tc>
        <w:tc>
          <w:tcPr>
            <w:tcW w:type="dxa" w:w="172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Engineering</w:t>
            </w:r>
          </w:p>
        </w:tc>
        <w:tc>
          <w:tcPr>
            <w:tcW w:type="dxa" w:w="172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production</w:t>
            </w:r>
          </w:p>
        </w:tc>
      </w:tr>
      <w:tr>
        <w:tc>
          <w:tcPr>
            <w:tcW w:type="dxa" w:w="144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schedule</w:t>
            </w:r>
          </w:p>
        </w:tc>
        <w:tc>
          <w:tcPr>
            <w:tcW w:type="dxa" w:w="432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Shift plan and M-205 spare capacity</w:t>
            </w:r>
          </w:p>
        </w:tc>
        <w:tc>
          <w:tcPr>
            <w:tcW w:type="dxa" w:w="172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Operations</w:t>
            </w:r>
          </w:p>
        </w:tc>
        <w:tc>
          <w:tcPr>
            <w:tcW w:type="dxa" w:w="172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production</w:t>
            </w:r>
          </w:p>
        </w:tc>
      </w:tr>
      <w:tr>
        <w:tc>
          <w:tcPr>
            <w:tcW w:type="dxa" w:w="144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production</w:t>
            </w:r>
          </w:p>
        </w:tc>
        <w:tc>
          <w:tcPr>
            <w:tcW w:type="dxa" w:w="432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Units complete and queue</w:t>
            </w:r>
          </w:p>
        </w:tc>
        <w:tc>
          <w:tcPr>
            <w:tcW w:type="dxa" w:w="172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Operations</w:t>
            </w:r>
          </w:p>
        </w:tc>
        <w:tc>
          <w:tcPr>
            <w:tcW w:type="dxa" w:w="172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quality</w:t>
            </w:r>
          </w:p>
        </w:tc>
      </w:tr>
      <w:tr>
        <w:tc>
          <w:tcPr>
            <w:tcW w:type="dxa" w:w="144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quality</w:t>
            </w:r>
          </w:p>
        </w:tc>
        <w:tc>
          <w:tcPr>
            <w:tcW w:type="dxa" w:w="432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Dimensional inspection and lot hold</w:t>
            </w:r>
          </w:p>
        </w:tc>
        <w:tc>
          <w:tcPr>
            <w:tcW w:type="dxa" w:w="172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Safety</w:t>
            </w:r>
          </w:p>
        </w:tc>
        <w:tc>
          <w:tcPr>
            <w:tcW w:type="dxa" w:w="172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shipments</w:t>
            </w:r>
          </w:p>
        </w:tc>
      </w:tr>
      <w:tr>
        <w:tc>
          <w:tcPr>
            <w:tcW w:type="dxa" w:w="144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shipments</w:t>
            </w:r>
          </w:p>
        </w:tc>
        <w:tc>
          <w:tcPr>
            <w:tcW w:type="dxa" w:w="432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Dispatch staging and cutoff</w:t>
            </w:r>
          </w:p>
        </w:tc>
        <w:tc>
          <w:tcPr>
            <w:tcW w:type="dxa" w:w="172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Operations</w:t>
            </w:r>
          </w:p>
        </w:tc>
        <w:tc>
          <w:tcPr>
            <w:tcW w:type="dxa" w:w="172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End</w:t>
            </w:r>
          </w:p>
        </w:tc>
      </w:tr>
    </w:tbl>
    <w:p>
      <w:r>
        <w:t>Work flows through sensor monitoring, machine condition, production, quality and shipments, with the schedule feeding production.</w:t>
      </w:r>
    </w:p>
    <w:p>
      <w:pPr>
        <w:pStyle w:val="Heading1"/>
      </w:pPr>
      <w:r>
        <w:t>Sensor and condition observations</w:t>
      </w:r>
    </w:p>
    <w:p>
      <w:r>
        <w:t>The chart PDF visualizes this trend. Portable-meter readings are intermittent; a blank means no independent reading was taken.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2088"/>
        <w:gridCol w:w="2088"/>
        <w:gridCol w:w="1656"/>
        <w:gridCol w:w="1656"/>
      </w:tblGrid>
      <w:tr>
        <w:trPr>
          <w:tblHeader w:val="true"/>
        </w:trPr>
        <w:tc>
          <w:tcPr>
            <w:tcW w:type="dxa" w:w="1152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Time</w:t>
            </w:r>
          </w:p>
        </w:tc>
        <w:tc>
          <w:tcPr>
            <w:tcW w:type="dxa" w:w="208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S-204 mm/s</w:t>
            </w:r>
          </w:p>
        </w:tc>
        <w:tc>
          <w:tcPr>
            <w:tcW w:type="dxa" w:w="208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Meter mm/s</w:t>
            </w:r>
          </w:p>
        </w:tc>
        <w:tc>
          <w:tcPr>
            <w:tcW w:type="dxa" w:w="165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Current A</w:t>
            </w:r>
          </w:p>
        </w:tc>
        <w:tc>
          <w:tcPr>
            <w:tcW w:type="dxa" w:w="165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Temp C</w:t>
            </w:r>
          </w:p>
        </w:tc>
      </w:tr>
      <w:tr>
        <w:tc>
          <w:tcPr>
            <w:tcW w:type="dxa" w:w="1152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08:00</w:t>
            </w:r>
          </w:p>
        </w:tc>
        <w:tc>
          <w:tcPr>
            <w:tcW w:type="dxa" w:w="208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2.1</w:t>
            </w:r>
          </w:p>
        </w:tc>
        <w:tc>
          <w:tcPr>
            <w:tcW w:type="dxa" w:w="208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3.1</w:t>
            </w:r>
          </w:p>
        </w:tc>
        <w:tc>
          <w:tcPr>
            <w:tcW w:type="dxa" w:w="165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42</w:t>
            </w:r>
          </w:p>
        </w:tc>
        <w:tc>
          <w:tcPr>
            <w:tcW w:type="dxa" w:w="165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61</w:t>
            </w:r>
          </w:p>
        </w:tc>
      </w:tr>
      <w:tr>
        <w:tc>
          <w:tcPr>
            <w:tcW w:type="dxa" w:w="1152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09:00</w:t>
            </w:r>
          </w:p>
        </w:tc>
        <w:tc>
          <w:tcPr>
            <w:tcW w:type="dxa" w:w="208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2.2</w:t>
            </w:r>
          </w:p>
        </w:tc>
        <w:tc>
          <w:tcPr>
            <w:tcW w:type="dxa" w:w="208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—</w:t>
            </w:r>
          </w:p>
        </w:tc>
        <w:tc>
          <w:tcPr>
            <w:tcW w:type="dxa" w:w="165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44</w:t>
            </w:r>
          </w:p>
        </w:tc>
        <w:tc>
          <w:tcPr>
            <w:tcW w:type="dxa" w:w="165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64</w:t>
            </w:r>
          </w:p>
        </w:tc>
      </w:tr>
      <w:tr>
        <w:tc>
          <w:tcPr>
            <w:tcW w:type="dxa" w:w="1152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10:00</w:t>
            </w:r>
          </w:p>
        </w:tc>
        <w:tc>
          <w:tcPr>
            <w:tcW w:type="dxa" w:w="208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2.1</w:t>
            </w:r>
          </w:p>
        </w:tc>
        <w:tc>
          <w:tcPr>
            <w:tcW w:type="dxa" w:w="208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5.2</w:t>
            </w:r>
          </w:p>
        </w:tc>
        <w:tc>
          <w:tcPr>
            <w:tcW w:type="dxa" w:w="165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46</w:t>
            </w:r>
          </w:p>
        </w:tc>
        <w:tc>
          <w:tcPr>
            <w:tcW w:type="dxa" w:w="165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68</w:t>
            </w:r>
          </w:p>
        </w:tc>
      </w:tr>
      <w:tr>
        <w:tc>
          <w:tcPr>
            <w:tcW w:type="dxa" w:w="1152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11:00</w:t>
            </w:r>
          </w:p>
        </w:tc>
        <w:tc>
          <w:tcPr>
            <w:tcW w:type="dxa" w:w="208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2.3</w:t>
            </w:r>
          </w:p>
        </w:tc>
        <w:tc>
          <w:tcPr>
            <w:tcW w:type="dxa" w:w="208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—</w:t>
            </w:r>
          </w:p>
        </w:tc>
        <w:tc>
          <w:tcPr>
            <w:tcW w:type="dxa" w:w="165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50</w:t>
            </w:r>
          </w:p>
        </w:tc>
        <w:tc>
          <w:tcPr>
            <w:tcW w:type="dxa" w:w="165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73</w:t>
            </w:r>
          </w:p>
        </w:tc>
      </w:tr>
      <w:tr>
        <w:tc>
          <w:tcPr>
            <w:tcW w:type="dxa" w:w="1152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12:00</w:t>
            </w:r>
          </w:p>
        </w:tc>
        <w:tc>
          <w:tcPr>
            <w:tcW w:type="dxa" w:w="208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2.4</w:t>
            </w:r>
          </w:p>
        </w:tc>
        <w:tc>
          <w:tcPr>
            <w:tcW w:type="dxa" w:w="208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7.6</w:t>
            </w:r>
          </w:p>
        </w:tc>
        <w:tc>
          <w:tcPr>
            <w:tcW w:type="dxa" w:w="165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55</w:t>
            </w:r>
          </w:p>
        </w:tc>
        <w:tc>
          <w:tcPr>
            <w:tcW w:type="dxa" w:w="165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81</w:t>
            </w:r>
          </w:p>
        </w:tc>
      </w:tr>
      <w:tr>
        <w:tc>
          <w:tcPr>
            <w:tcW w:type="dxa" w:w="1152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13:00</w:t>
            </w:r>
          </w:p>
        </w:tc>
        <w:tc>
          <w:tcPr>
            <w:tcW w:type="dxa" w:w="208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2.3</w:t>
            </w:r>
          </w:p>
        </w:tc>
        <w:tc>
          <w:tcPr>
            <w:tcW w:type="dxa" w:w="208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8.0</w:t>
            </w:r>
          </w:p>
        </w:tc>
        <w:tc>
          <w:tcPr>
            <w:tcW w:type="dxa" w:w="165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58</w:t>
            </w:r>
          </w:p>
        </w:tc>
        <w:tc>
          <w:tcPr>
            <w:tcW w:type="dxa" w:w="165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85</w:t>
            </w:r>
          </w:p>
        </w:tc>
      </w:tr>
    </w:tbl>
    <w:p>
      <w:r>
        <w:t>Invented review lines: vibration 6.0 mm/s, motor current 54 A and motor temperature 78 C. A normal S-204 display is not enough to clear the machine.</w:t>
      </w:r>
    </w:p>
    <w:p>
      <w:pPr>
        <w:pStyle w:val="Heading1"/>
        <w:pageBreakBefore/>
      </w:pPr>
      <w:r>
        <w:t>Maintenance and inspection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"/>
        <w:gridCol w:w="2016"/>
        <w:gridCol w:w="6120"/>
      </w:tblGrid>
      <w:tr>
        <w:trPr>
          <w:tblHeader w:val="true"/>
        </w:trPr>
        <w:tc>
          <w:tcPr>
            <w:tcW w:type="dxa" w:w="108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Time</w:t>
            </w:r>
          </w:p>
        </w:tc>
        <w:tc>
          <w:tcPr>
            <w:tcW w:type="dxa" w:w="201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Record</w:t>
            </w:r>
          </w:p>
        </w:tc>
        <w:tc>
          <w:tcPr>
            <w:tcW w:type="dxa" w:w="612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Observation</w:t>
            </w:r>
          </w:p>
        </w:tc>
      </w:tr>
      <w:tr>
        <w:tc>
          <w:tcPr>
            <w:tcW w:type="dxa" w:w="108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07:40</w:t>
            </w:r>
          </w:p>
        </w:tc>
        <w:tc>
          <w:tcPr>
            <w:tcW w:type="dxa" w:w="201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WO-204-CAL</w:t>
            </w:r>
          </w:p>
        </w:tc>
        <w:tc>
          <w:tcPr>
            <w:tcW w:type="dxa" w:w="612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Scheduled S-204 calibration marked complete; dashboard status green.</w:t>
            </w:r>
          </w:p>
        </w:tc>
      </w:tr>
      <w:tr>
        <w:tc>
          <w:tcPr>
            <w:tcW w:type="dxa" w:w="108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10:00</w:t>
            </w:r>
          </w:p>
        </w:tc>
        <w:tc>
          <w:tcPr>
            <w:tcW w:type="dxa" w:w="201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WO-204-X1</w:t>
            </w:r>
          </w:p>
        </w:tc>
        <w:tc>
          <w:tcPr>
            <w:tcW w:type="dxa" w:w="612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Portable vibration 5.2 mm/s versus S-204 display 2.1 mm/s.</w:t>
            </w:r>
          </w:p>
        </w:tc>
      </w:tr>
      <w:tr>
        <w:tc>
          <w:tcPr>
            <w:tcW w:type="dxa" w:w="108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12:00</w:t>
            </w:r>
          </w:p>
        </w:tc>
        <w:tc>
          <w:tcPr>
            <w:tcW w:type="dxa" w:w="201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WO-204-X2</w:t>
            </w:r>
          </w:p>
        </w:tc>
        <w:tc>
          <w:tcPr>
            <w:tcW w:type="dxa" w:w="612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Portable vibration 7.6 mm/s; motor temperature 81 C.</w:t>
            </w:r>
          </w:p>
        </w:tc>
      </w:tr>
      <w:tr>
        <w:tc>
          <w:tcPr>
            <w:tcW w:type="dxa" w:w="108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12:20</w:t>
            </w:r>
          </w:p>
        </w:tc>
        <w:tc>
          <w:tcPr>
            <w:tcW w:type="dxa" w:w="201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WO-204-X3</w:t>
            </w:r>
          </w:p>
        </w:tc>
        <w:tc>
          <w:tcPr>
            <w:tcW w:type="dxa" w:w="612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Bearing noise and roughness noted in a safe spot check.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080"/>
        <w:gridCol w:w="1440"/>
        <w:gridCol w:w="1008"/>
        <w:gridCol w:w="936"/>
        <w:gridCol w:w="3312"/>
      </w:tblGrid>
      <w:tr>
        <w:trPr>
          <w:tblHeader w:val="true"/>
        </w:trPr>
        <w:tc>
          <w:tcPr>
            <w:tcW w:type="dxa" w:w="144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Lot</w:t>
            </w:r>
          </w:p>
        </w:tc>
        <w:tc>
          <w:tcPr>
            <w:tcW w:type="dxa" w:w="108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Time</w:t>
            </w:r>
          </w:p>
        </w:tc>
        <w:tc>
          <w:tcPr>
            <w:tcW w:type="dxa" w:w="144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Examined</w:t>
            </w:r>
          </w:p>
        </w:tc>
        <w:tc>
          <w:tcPr>
            <w:tcW w:type="dxa" w:w="100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Rejects</w:t>
            </w:r>
          </w:p>
        </w:tc>
        <w:tc>
          <w:tcPr>
            <w:tcW w:type="dxa" w:w="93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Rate</w:t>
            </w:r>
          </w:p>
        </w:tc>
        <w:tc>
          <w:tcPr>
            <w:tcW w:type="dxa" w:w="3312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Disposition</w:t>
            </w:r>
          </w:p>
        </w:tc>
      </w:tr>
      <w:tr>
        <w:tc>
          <w:tcPr>
            <w:tcW w:type="dxa" w:w="144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401-A</w:t>
            </w:r>
          </w:p>
        </w:tc>
        <w:tc>
          <w:tcPr>
            <w:tcW w:type="dxa" w:w="108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09:00</w:t>
            </w:r>
          </w:p>
        </w:tc>
        <w:tc>
          <w:tcPr>
            <w:tcW w:type="dxa" w:w="144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100</w:t>
            </w:r>
          </w:p>
        </w:tc>
        <w:tc>
          <w:tcPr>
            <w:tcW w:type="dxa" w:w="100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2</w:t>
            </w:r>
          </w:p>
        </w:tc>
        <w:tc>
          <w:tcPr>
            <w:tcW w:type="dxa" w:w="93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2%</w:t>
            </w:r>
          </w:p>
        </w:tc>
        <w:tc>
          <w:tcPr>
            <w:tcW w:type="dxa" w:w="3312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Released</w:t>
            </w:r>
          </w:p>
        </w:tc>
      </w:tr>
      <w:tr>
        <w:tc>
          <w:tcPr>
            <w:tcW w:type="dxa" w:w="144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401-B</w:t>
            </w:r>
          </w:p>
        </w:tc>
        <w:tc>
          <w:tcPr>
            <w:tcW w:type="dxa" w:w="108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10:00</w:t>
            </w:r>
          </w:p>
        </w:tc>
        <w:tc>
          <w:tcPr>
            <w:tcW w:type="dxa" w:w="144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100</w:t>
            </w:r>
          </w:p>
        </w:tc>
        <w:tc>
          <w:tcPr>
            <w:tcW w:type="dxa" w:w="100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3</w:t>
            </w:r>
          </w:p>
        </w:tc>
        <w:tc>
          <w:tcPr>
            <w:tcW w:type="dxa" w:w="93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3%</w:t>
            </w:r>
          </w:p>
        </w:tc>
        <w:tc>
          <w:tcPr>
            <w:tcW w:type="dxa" w:w="3312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Trend review</w:t>
            </w:r>
          </w:p>
        </w:tc>
      </w:tr>
      <w:tr>
        <w:tc>
          <w:tcPr>
            <w:tcW w:type="dxa" w:w="144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401-C</w:t>
            </w:r>
          </w:p>
        </w:tc>
        <w:tc>
          <w:tcPr>
            <w:tcW w:type="dxa" w:w="108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11:00</w:t>
            </w:r>
          </w:p>
        </w:tc>
        <w:tc>
          <w:tcPr>
            <w:tcW w:type="dxa" w:w="144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100</w:t>
            </w:r>
          </w:p>
        </w:tc>
        <w:tc>
          <w:tcPr>
            <w:tcW w:type="dxa" w:w="100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5</w:t>
            </w:r>
          </w:p>
        </w:tc>
        <w:tc>
          <w:tcPr>
            <w:tcW w:type="dxa" w:w="93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5%</w:t>
            </w:r>
          </w:p>
        </w:tc>
        <w:tc>
          <w:tcPr>
            <w:tcW w:type="dxa" w:w="3312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Hold advised</w:t>
            </w:r>
          </w:p>
        </w:tc>
      </w:tr>
      <w:tr>
        <w:tc>
          <w:tcPr>
            <w:tcW w:type="dxa" w:w="144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401-D</w:t>
            </w:r>
          </w:p>
        </w:tc>
        <w:tc>
          <w:tcPr>
            <w:tcW w:type="dxa" w:w="108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12:00</w:t>
            </w:r>
          </w:p>
        </w:tc>
        <w:tc>
          <w:tcPr>
            <w:tcW w:type="dxa" w:w="144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100</w:t>
            </w:r>
          </w:p>
        </w:tc>
        <w:tc>
          <w:tcPr>
            <w:tcW w:type="dxa" w:w="100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9</w:t>
            </w:r>
          </w:p>
        </w:tc>
        <w:tc>
          <w:tcPr>
            <w:tcW w:type="dxa" w:w="93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9%</w:t>
            </w:r>
          </w:p>
        </w:tc>
        <w:tc>
          <w:tcPr>
            <w:tcW w:type="dxa" w:w="3312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Hold and inspect</w:t>
            </w:r>
          </w:p>
        </w:tc>
      </w:tr>
      <w:tr>
        <w:tc>
          <w:tcPr>
            <w:tcW w:type="dxa" w:w="144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401-E</w:t>
            </w:r>
          </w:p>
        </w:tc>
        <w:tc>
          <w:tcPr>
            <w:tcW w:type="dxa" w:w="108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13:00</w:t>
            </w:r>
          </w:p>
        </w:tc>
        <w:tc>
          <w:tcPr>
            <w:tcW w:type="dxa" w:w="144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100</w:t>
            </w:r>
          </w:p>
        </w:tc>
        <w:tc>
          <w:tcPr>
            <w:tcW w:type="dxa" w:w="100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11</w:t>
            </w:r>
          </w:p>
        </w:tc>
        <w:tc>
          <w:tcPr>
            <w:tcW w:type="dxa" w:w="93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11%</w:t>
            </w:r>
          </w:p>
        </w:tc>
        <w:tc>
          <w:tcPr>
            <w:tcW w:type="dxa" w:w="3312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Hold and inspect</w:t>
            </w:r>
          </w:p>
        </w:tc>
      </w:tr>
    </w:tbl>
    <w:p>
      <w:r>
        <w:t>Invented reject review line: over 4% in an hourly lot. Incoming material RM-77 passed a 30-of-30 sample. Poor material remains a plausible hypothesis to check, but the available evidence does not support it.</w:t>
      </w:r>
    </w:p>
    <w:p>
      <w:pPr>
        <w:pStyle w:val="Heading1"/>
      </w:pPr>
      <w:r>
        <w:t>Production and shipment commitments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2232"/>
        <w:gridCol w:w="5400"/>
      </w:tblGrid>
      <w:tr>
        <w:trPr>
          <w:tblHeader w:val="true"/>
        </w:trPr>
        <w:tc>
          <w:tcPr>
            <w:tcW w:type="dxa" w:w="1584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Resource</w:t>
            </w:r>
          </w:p>
        </w:tc>
        <w:tc>
          <w:tcPr>
            <w:tcW w:type="dxa" w:w="2232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Plan</w:t>
            </w:r>
          </w:p>
        </w:tc>
        <w:tc>
          <w:tcPr>
            <w:tcW w:type="dxa" w:w="540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Constraint</w:t>
            </w:r>
          </w:p>
        </w:tc>
      </w:tr>
      <w:tr>
        <w:tc>
          <w:tcPr>
            <w:tcW w:type="dxa" w:w="1584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M-204</w:t>
            </w:r>
          </w:p>
        </w:tc>
        <w:tc>
          <w:tcPr>
            <w:tcW w:type="dxa" w:w="2232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120 units/hour</w:t>
            </w:r>
          </w:p>
        </w:tc>
        <w:tc>
          <w:tcPr>
            <w:tcW w:type="dxa" w:w="540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Main press; output falls after 11:00.</w:t>
            </w:r>
          </w:p>
        </w:tc>
      </w:tr>
      <w:tr>
        <w:tc>
          <w:tcPr>
            <w:tcW w:type="dxa" w:w="1584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M-205</w:t>
            </w:r>
          </w:p>
        </w:tc>
        <w:tc>
          <w:tcPr>
            <w:tcW w:type="dxa" w:w="2232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70 units/hour</w:t>
            </w:r>
          </w:p>
        </w:tc>
        <w:tc>
          <w:tcPr>
            <w:tcW w:type="dxa" w:w="540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30 units/hour already committed; 40 spare.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728"/>
        <w:gridCol w:w="1800"/>
        <w:gridCol w:w="1944"/>
      </w:tblGrid>
      <w:tr>
        <w:trPr>
          <w:tblHeader w:val="true"/>
        </w:trPr>
        <w:tc>
          <w:tcPr>
            <w:tcW w:type="dxa" w:w="1872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Order</w:t>
            </w:r>
          </w:p>
        </w:tc>
        <w:tc>
          <w:tcPr>
            <w:tcW w:type="dxa" w:w="1872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Lot</w:t>
            </w:r>
          </w:p>
        </w:tc>
        <w:tc>
          <w:tcPr>
            <w:tcW w:type="dxa" w:w="172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Units due</w:t>
            </w:r>
          </w:p>
        </w:tc>
        <w:tc>
          <w:tcPr>
            <w:tcW w:type="dxa" w:w="180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Target</w:t>
            </w:r>
          </w:p>
        </w:tc>
        <w:tc>
          <w:tcPr>
            <w:tcW w:type="dxa" w:w="1944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Machine</w:t>
            </w:r>
          </w:p>
        </w:tc>
      </w:tr>
      <w:tr>
        <w:tc>
          <w:tcPr>
            <w:tcW w:type="dxa" w:w="1872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ORD-401</w:t>
            </w:r>
          </w:p>
        </w:tc>
        <w:tc>
          <w:tcPr>
            <w:tcW w:type="dxa" w:w="1872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LOT-401</w:t>
            </w:r>
          </w:p>
        </w:tc>
        <w:tc>
          <w:tcPr>
            <w:tcW w:type="dxa" w:w="172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360</w:t>
            </w:r>
          </w:p>
        </w:tc>
        <w:tc>
          <w:tcPr>
            <w:tcW w:type="dxa" w:w="180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13:15</w:t>
            </w:r>
          </w:p>
        </w:tc>
        <w:tc>
          <w:tcPr>
            <w:tcW w:type="dxa" w:w="1944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M-204</w:t>
            </w:r>
          </w:p>
        </w:tc>
      </w:tr>
      <w:tr>
        <w:tc>
          <w:tcPr>
            <w:tcW w:type="dxa" w:w="1872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ORD-402</w:t>
            </w:r>
          </w:p>
        </w:tc>
        <w:tc>
          <w:tcPr>
            <w:tcW w:type="dxa" w:w="1872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LOT-402</w:t>
            </w:r>
          </w:p>
        </w:tc>
        <w:tc>
          <w:tcPr>
            <w:tcW w:type="dxa" w:w="172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240</w:t>
            </w:r>
          </w:p>
        </w:tc>
        <w:tc>
          <w:tcPr>
            <w:tcW w:type="dxa" w:w="1800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15:00</w:t>
            </w:r>
          </w:p>
        </w:tc>
        <w:tc>
          <w:tcPr>
            <w:tcW w:type="dxa" w:w="1944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M-204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656"/>
        <w:gridCol w:w="1152"/>
        <w:gridCol w:w="1296"/>
        <w:gridCol w:w="3384"/>
      </w:tblGrid>
      <w:tr>
        <w:trPr>
          <w:tblHeader w:val="true"/>
        </w:trPr>
        <w:tc>
          <w:tcPr>
            <w:tcW w:type="dxa" w:w="172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Shipment</w:t>
            </w:r>
          </w:p>
        </w:tc>
        <w:tc>
          <w:tcPr>
            <w:tcW w:type="dxa" w:w="165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Order</w:t>
            </w:r>
          </w:p>
        </w:tc>
        <w:tc>
          <w:tcPr>
            <w:tcW w:type="dxa" w:w="1152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Units</w:t>
            </w:r>
          </w:p>
        </w:tc>
        <w:tc>
          <w:tcPr>
            <w:tcW w:type="dxa" w:w="129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Cutoff</w:t>
            </w:r>
          </w:p>
        </w:tc>
        <w:tc>
          <w:tcPr>
            <w:tcW w:type="dxa" w:w="3384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A59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7"/>
              </w:rPr>
              <w:t>Status at 12:00</w:t>
            </w:r>
          </w:p>
        </w:tc>
      </w:tr>
      <w:tr>
        <w:tc>
          <w:tcPr>
            <w:tcW w:type="dxa" w:w="172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SHIP-401</w:t>
            </w:r>
          </w:p>
        </w:tc>
        <w:tc>
          <w:tcPr>
            <w:tcW w:type="dxa" w:w="165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ORD-401</w:t>
            </w:r>
          </w:p>
        </w:tc>
        <w:tc>
          <w:tcPr>
            <w:tcW w:type="dxa" w:w="1152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240</w:t>
            </w:r>
          </w:p>
        </w:tc>
        <w:tc>
          <w:tcPr>
            <w:tcW w:type="dxa" w:w="129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13:45</w:t>
            </w:r>
          </w:p>
        </w:tc>
        <w:tc>
          <w:tcPr>
            <w:tcW w:type="dxa" w:w="3384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F2F7"/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Staging short; recent lot needs review.</w:t>
            </w:r>
          </w:p>
        </w:tc>
      </w:tr>
      <w:tr>
        <w:tc>
          <w:tcPr>
            <w:tcW w:type="dxa" w:w="1728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SHIP-402</w:t>
            </w:r>
          </w:p>
        </w:tc>
        <w:tc>
          <w:tcPr>
            <w:tcW w:type="dxa" w:w="165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ORD-402</w:t>
            </w:r>
          </w:p>
        </w:tc>
        <w:tc>
          <w:tcPr>
            <w:tcW w:type="dxa" w:w="1152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180</w:t>
            </w:r>
          </w:p>
        </w:tc>
        <w:tc>
          <w:tcPr>
            <w:tcW w:type="dxa" w:w="1296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16:00</w:t>
            </w:r>
          </w:p>
        </w:tc>
        <w:tc>
          <w:tcPr>
            <w:tcW w:type="dxa" w:w="3384"/>
            <w:vAlign w:val="center"/>
            <w:tcMar>
              <w:top w:w="92" w:type="dxa"/>
              <w:bottom w:w="92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Aptos" w:hAnsi="Aptos"/>
                <w:b w:val="0"/>
                <w:color w:val="141C24"/>
                <w:sz w:val="18"/>
              </w:rPr>
              <w:t>Not yet staged.</w:t>
            </w:r>
          </w:p>
        </w:tc>
      </w:tr>
    </w:tbl>
    <w:p>
      <w:r>
        <w:t>At 12:00, 180 units remain in the M-204 queue. There is no new demand. Carrier slot CARR-09 is confirmed available. Reallocation to M-205 protects some urgent units but cannot replace all M-204 throughput.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1" w:lineRule="auto"/>
    </w:pPr>
    <w:rPr>
      <w:rFonts w:ascii="Aptos" w:hAnsi="Aptos"/>
      <w:color w:val="141C2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