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dxa" w:w="3628"/>
            <w:tcBorders>
              <w:top w:val="none" w:color="auto" w:sz="0"/>
              <w:left w:val="none" w:color="auto" w:sz="0"/>
              <w:bottom w:val="none" w:color="auto" w:sz="0"/>
              <w:right w:val="single" w:color="0EA5E9" w:sz="6"/>
            </w:tcBorders>
            <w:shd w:fill="0B1F3A" w:val="clear"/>
            <w:tcMar>
              <w:top w:type="dxa" w:w="340"/>
              <w:left w:type="dxa" w:w="226"/>
              <w:bottom w:type="dxa" w:w="340"/>
              <w:right w:type="dxa" w:w="226"/>
            </w:tcMar>
            <w:vAlign w:val="top"/>
          </w:tcPr>
          <w:p>
            <w:pPr>
              <w:shd w:fill="0B1F3A" w:val="clear"/>
              <w:spacing w:after="0" w:before="226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0"/>
                <w:szCs w:val="30"/>
              </w:rPr>
              <w:t xml:space="preserve">NAVEEN REDDY</w:t>
            </w:r>
          </w:p>
          <w:p>
            <w:pPr>
              <w:shd w:fill="0B1F3A" w:val="clear"/>
              <w:spacing w:after="85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0"/>
                <w:szCs w:val="30"/>
              </w:rPr>
              <w:t xml:space="preserve">JANAGAMA</w:t>
            </w:r>
          </w:p>
          <w:p>
            <w:pPr>
              <w:shd w:fill="0B1F3A" w:val="clear"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3C5FD"/>
                <w:sz w:val="16"/>
                <w:szCs w:val="16"/>
              </w:rPr>
              <w:t xml:space="preserve">AI-Enabled SRE &amp; DevOps Engineer</w:t>
            </w:r>
          </w:p>
          <w:p>
            <w:pPr>
              <w:pBdr>
                <w:bottom w:val="single" w:color="1E3A5F" w:sz="3"/>
              </w:pBdr>
              <w:shd w:fill="0B1F3A" w:val="clear"/>
              <w:spacing w:after="170" w:before="0" w:line="240"/>
              <w:jc w:val="center"/>
            </w:pPr>
            <w:r>
              <w:rPr>
                <w:rFonts w:ascii="Segoe UI" w:cs="Segoe UI" w:eastAsia="Segoe UI" w:hAnsi="Segoe UI"/>
                <w:color w:val="7DD3FC"/>
                <w:sz w:val="15"/>
                <w:szCs w:val="15"/>
              </w:rPr>
              <w:t xml:space="preserve">Platform &amp; Cloud Engineering Specialist</w:t>
            </w:r>
          </w:p>
          <w:p>
            <w:pPr>
              <w:shd w:fill="0B1F3A" w:val="clear"/>
              <w:spacing w:after="226" w:before="226"/>
              <w:jc w:val="center"/>
            </w:pPr>
            <w:r>
              <w:drawing>
                <wp:inline distT="0" distB="0" distL="0" distR="0">
                  <wp:extent cx="1143000" cy="1476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CONTACT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7"/>
                <w:szCs w:val="17"/>
              </w:rPr>
              <w:t xml:space="preserve">📞  +91 99122 46990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7"/>
                <w:szCs w:val="17"/>
              </w:rPr>
              <w:t xml:space="preserve">📧  naveen535990@gmail.com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7"/>
                <w:szCs w:val="17"/>
              </w:rPr>
              <w:t xml:space="preserve">📍  Hyderabad, India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🔗  linkedin.com/in/naveen-reddy-janagama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7"/>
                <w:szCs w:val="17"/>
              </w:rPr>
              <w:t xml:space="preserve">🐙  github.com/naveen-janagama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EDUCATION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2E8F0"/>
                <w:sz w:val="17"/>
                <w:szCs w:val="17"/>
              </w:rPr>
              <w:t xml:space="preserve">Bachelor of Technology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7"/>
                <w:szCs w:val="17"/>
              </w:rPr>
              <w:t xml:space="preserve">JNTU, Hyderabad, India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7"/>
                <w:szCs w:val="17"/>
              </w:rPr>
              <w:t xml:space="preserve">2010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CERTIFICATIONS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6"/>
                <w:szCs w:val="16"/>
              </w:rPr>
              <w:t xml:space="preserve">AWS: Certified Solutions Architect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6"/>
                <w:szCs w:val="16"/>
              </w:rPr>
              <w:t xml:space="preserve">AZURE: Microsoft Azure Administrator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6"/>
                <w:szCs w:val="16"/>
              </w:rPr>
              <w:t xml:space="preserve">ITIL: ITIL V4 Foundation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LANGUAGES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7"/>
                <w:szCs w:val="17"/>
              </w:rPr>
              <w:t xml:space="preserve">English  ·  Hindi  ·  Telugu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FOCUS AREAS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SRE &amp; Reliability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Cloud Operations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CI/CD &amp; IaC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Observability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Incident Management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AI-Driven Ops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Zero Downtime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Platform Engineering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INDUSTRY DOMAINS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Banking &amp; Financial Services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E-commerce &amp; Lab Services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Insurance &amp; Utilities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Information Storage &amp; Data Mgmt</w:t>
            </w:r>
          </w:p>
        </w:tc>
        <w:tc>
          <w:tcPr>
            <w:tcW w:type="dxa" w:w="82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340"/>
              <w:left w:type="dxa" w:w="340"/>
              <w:bottom w:type="dxa" w:w="340"/>
              <w:right w:type="dxa" w:w="340"/>
            </w:tcMar>
            <w:vAlign w:val="top"/>
          </w:tcPr>
          <w:p>
            <w:pPr>
              <w:pBdr>
                <w:bottom w:val="single" w:color="1D4ED8" w:sz="8"/>
              </w:pBdr>
              <w:spacing w:after="141" w:before="283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PROFILE SUMMARY</w:t>
            </w:r>
          </w:p>
          <w:p>
            <w:pPr>
              <w:pBdr>
                <w:left w:val="single" w:color="1D4ED8" w:sz="14"/>
              </w:pBdr>
              <w:shd w:fill="EFF6FF" w:val="clear"/>
              <w:spacing w:after="170" w:before="113"/>
            </w:pP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AI-Enabled Site Reliability, DevOps, and Platform Engineer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with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15+ years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delivering zero-downtime, enterprise-grade platforms for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Commonwealth Bank of Australia (CommBiz)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, FIS Global, and Eurofins across Banking, Financial Services, E-commerce, Insurance, and Information Storage domains.</w:t>
            </w:r>
          </w:p>
          <w:p>
            <w:pPr>
              <w:pBdr>
                <w:left w:val="single" w:color="1D4ED8" w:sz="14"/>
              </w:pBdr>
              <w:shd w:fill="EFF6FF" w:val="clear"/>
              <w:spacing w:after="170" w:before="85"/>
            </w:pP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Currently owning end-to-end production reliability for CommBiz — CBA's flagship business banking platform serving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500,000+ customers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— including blue-green release engineering via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Octopus Deploy &amp; ACDC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, AWS cloud operations (EC2, Route 53, Auto Scaling, Akamai CDN/WAF), full-stack observability with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Splunk &amp; AppDynamics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, and P1/P2 incident war-room leadership under ITIL V4 governance and ServiceNow change control.</w:t>
            </w:r>
          </w:p>
          <w:p>
            <w:pPr>
              <w:spacing w:after="170" w:before="85"/>
            </w:pP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Deep expertise in multi-cloud infrastructure (AWS &amp; Azure), Kubernetes (AKS &amp; EKS), Docker containerisation, microservices, IaC (Terraform, CloudFormation, Bicep, Chef), CI/CD pipelines (GitHub Actions, Jenkins), and intelligent monitoring (Splunk, Dynatrace, Grafana, Prometheus, CloudWatch, SolarWinds, Datadog). Early AI adopter integrating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GitHub Copilot, Claude Code, Roo Code, Cline, and ChatGPT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. Certified: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AWS Solutions Architect · Azure Administrator (AZ-104) · ITIL V4 Foundation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.</w:t>
            </w:r>
          </w:p>
          <w:p>
            <w:pPr>
              <w:spacing w:after="113" w:before="85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6"/>
                <w:szCs w:val="16"/>
                <w:shd w:fill="DBEAFE" w:val="clear"/>
              </w:rPr>
              <w:t xml:space="preserve"> 15+ Yrs · SRE &amp; DevOps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  <w:shd w:fill="DCFCE7" w:val="clear"/>
              </w:rPr>
              <w:t xml:space="preserve"> Zero-Downtime Releases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6B21A8"/>
                <w:sz w:val="16"/>
                <w:szCs w:val="16"/>
                <w:shd w:fill="F3E8FF" w:val="clear"/>
              </w:rPr>
              <w:t xml:space="preserve"> AWS &amp; Azure Multi-Cloud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0E7490"/>
                <w:sz w:val="16"/>
                <w:szCs w:val="16"/>
                <w:shd w:fill="ECFEFF" w:val="clear"/>
              </w:rPr>
              <w:t xml:space="preserve"> K8s · Docker · IaC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854D0E"/>
                <w:sz w:val="16"/>
                <w:szCs w:val="16"/>
                <w:shd w:fill="FEF9C3" w:val="clear"/>
              </w:rPr>
              <w:t xml:space="preserve"> AI-Driven Engineering </w:t>
            </w:r>
          </w:p>
          <w:p>
            <w:pPr>
              <w:pBdr>
                <w:bottom w:val="single" w:color="1D4ED8" w:sz="8"/>
              </w:pBdr>
              <w:spacing w:after="141" w:before="283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PROFESSIONAL EXPERIENCE</w:t>
            </w:r>
          </w:p>
          <w:p>
            <w:pPr>
              <w:pBdr>
                <w:bottom w:val="single" w:color="DBE5F3" w:sz="4"/>
              </w:pBdr>
              <w:spacing w:after="56" w:before="25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4"/>
                <w:szCs w:val="24"/>
              </w:rPr>
              <w:t xml:space="preserve">SRE, DevOps &amp; Platform Engineer</w:t>
            </w:r>
            <w:r>
              <w:t xml:space="preserve">    </w:t>
            </w: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  <w:shd w:fill="DBEAFE" w:val="clear"/>
              </w:rPr>
              <w:t xml:space="preserve">Jan 2022 – Present</w:t>
            </w:r>
          </w:p>
          <w:p>
            <w:pPr>
              <w:pBdr>
                <w:left w:val="single" w:color="60A5FA" w:sz="14"/>
              </w:pBdr>
              <w:shd w:fill="F0F7FF" w:val="clear"/>
              <w:spacing w:after="85" w:before="8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  🏢  Commonwealth Bank of Australia — CommBiz Platform</w:t>
            </w:r>
          </w:p>
          <w:p>
            <w:pPr>
              <w:spacing w:after="113" w:before="85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6"/>
                <w:szCs w:val="16"/>
                <w:shd w:fill="DBEAFE" w:val="clear"/>
              </w:rPr>
              <w:t xml:space="preserve"> Banking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  <w:shd w:fill="DCFCE7" w:val="clear"/>
              </w:rPr>
              <w:t xml:space="preserve"> CBA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6B21A8"/>
                <w:sz w:val="16"/>
                <w:szCs w:val="16"/>
                <w:shd w:fill="F3E8FF" w:val="clear"/>
              </w:rPr>
              <w:t xml:space="preserve"> CommBiz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0E7490"/>
                <w:sz w:val="16"/>
                <w:szCs w:val="16"/>
                <w:shd w:fill="ECFEFF" w:val="clear"/>
              </w:rPr>
              <w:t xml:space="preserve"> 500K+ Business Customers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854D0E"/>
                <w:sz w:val="16"/>
                <w:szCs w:val="16"/>
                <w:shd w:fill="FEF9C3" w:val="clear"/>
              </w:rPr>
              <w:t xml:space="preserve"> AWS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E40AF"/>
                <w:sz w:val="16"/>
                <w:szCs w:val="16"/>
                <w:shd w:fill="DBEAFE" w:val="clear"/>
              </w:rPr>
              <w:t xml:space="preserve"> Akamai 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Own end-to-end production release management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for CommBiz using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Octopus Deploy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&amp;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ACDC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— blue-green deployments, controlled rollouts, auto smoke tests, auto-rollback, and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ServiceNow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change-gate governance — zero-downtime for 500K+ business banking customers.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Drive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AWS cloud operations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— EC2, S3, Route 53 DNS failover, Auto Scaling, and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Akamai CDN/WAF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— maintaining multi-region availability and executing DR strategies for mission-critical banking workloads.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Architect and maintain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Splunk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observability platform: custom SPL dashboards, log analytics, correlated alerting, and SLI/SLO metrics — reducing MTTD by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~40%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and enabling proactive detection of payment processing anomalies.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Deploy and manage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AppDynamics APM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across application tiers — transaction flow mapping, business transaction baselining, and intelligent anomaly detection for real-time performance governance.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Lead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P1/P2 incident war rooms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: rapid triage, coordinated service restoration, stakeholder communications, structured RCA, and post-incident reviews — reducing repeat incidents by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~30%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through ITIL V4 problem management and KB article authoring.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Deliver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SSL/TLS certificate lifecycle management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and critical vulnerability remediation across 50+ production endpoints; manage Akamai WAF rule changes under strict change control.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Develop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PowerShell and Python automation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for runbook execution, self-healing workflows, deployment validation, compliance reporting, and patching — saving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15+ engineering hours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per release cycle.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Integrate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GitHub Copilot and Claude Code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into SRE workflows for AI-assisted IaC generation, log pattern analysis, PowerShell script authoring, and incident diagnostics.</w:t>
            </w:r>
          </w:p>
        </w:tc>
      </w:tr>
    </w:tbl>
    <w:p>
      <w:pPr>
        <w:sectPr>
          <w:pgSz w:w="11905" w:h="16837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119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dxa" w:w="3628"/>
            <w:tcBorders>
              <w:top w:val="none" w:color="auto" w:sz="0"/>
              <w:left w:val="none" w:color="auto" w:sz="0"/>
              <w:bottom w:val="none" w:color="auto" w:sz="0"/>
              <w:right w:val="single" w:color="0EA5E9" w:sz="6"/>
            </w:tcBorders>
            <w:shd w:fill="0B1F3A" w:val="clear"/>
            <w:tcMar>
              <w:top w:type="dxa" w:w="340"/>
              <w:left w:type="dxa" w:w="226"/>
              <w:bottom w:type="dxa" w:w="340"/>
              <w:right w:type="dxa" w:w="226"/>
            </w:tcMar>
            <w:vAlign w:val="top"/>
          </w:tcPr>
          <w:p>
            <w:pPr>
              <w:shd w:fill="0B1F3A" w:val="clear"/>
              <w:spacing w:after="56" w:before="226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8"/>
                <w:szCs w:val="28"/>
              </w:rPr>
              <w:t xml:space="preserve">EXPERIENCE</w:t>
            </w:r>
          </w:p>
          <w:p>
            <w:pPr>
              <w:pBdr>
                <w:bottom w:val="single" w:color="1E3A5F" w:sz="3"/>
              </w:pBdr>
              <w:shd w:fill="0B1F3A" w:val="clear"/>
              <w:spacing w:after="226" w:before="0" w:line="240"/>
              <w:jc w:val="center"/>
            </w:pPr>
            <w:r>
              <w:rPr>
                <w:rFonts w:ascii="Segoe UI" w:cs="Segoe UI" w:eastAsia="Segoe UI" w:hAnsi="Segoe UI"/>
                <w:color w:val="7DD3FC"/>
                <w:sz w:val="15"/>
                <w:szCs w:val="15"/>
              </w:rPr>
              <w:t xml:space="preserve">Continued from Page 1</w:t>
            </w: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KEY ACHIEVEMENTS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Star of Month — CBA: Outstanding ownership &amp; zero-downtime delivery.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MTTD –40%: Splunk observability stack with correlated dashboards.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Repeat Incidents –30%: Structured RCA &amp; ITIL V4 problem management.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15+ Hrs Saved/Release: PowerShell &amp; Python runbook automation.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Zero-Downtime Releases: Blue-green pipelines with auto-rollback.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6"/>
                <w:szCs w:val="16"/>
              </w:rPr>
              <w:t xml:space="preserve">AI Pioneer: GitHub Copilot, Claude Code, Roo Code, Cline, ChatGPT.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DAY-TO-DAY ACTIVITIES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Blue-Green Releases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Octopus Deploy / ACDC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P1/P2 War Rooms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Splunk SPL Dashboards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AppDynamics APM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ServiceNow Changes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RCA &amp; Post-Mortems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SSL &amp; Vuln Management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AWS Cloud Operations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PowerShell / Python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Runbook Automation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GitHub Copilot / AI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CLIENTS &amp; EMPLOYERS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Commonwealth Bank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FIS Global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Eurofins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Iron Mountain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J.P. Morgan (via FIS)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IMFS</w:t>
            </w:r>
          </w:p>
        </w:tc>
        <w:tc>
          <w:tcPr>
            <w:tcW w:type="dxa" w:w="82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340"/>
              <w:left w:type="dxa" w:w="340"/>
              <w:bottom w:type="dxa" w:w="340"/>
              <w:right w:type="dxa" w:w="340"/>
            </w:tcMar>
            <w:vAlign w:val="top"/>
          </w:tcPr>
          <w:p>
            <w:pPr>
              <w:pBdr>
                <w:bottom w:val="single" w:color="1D4ED8" w:sz="8"/>
              </w:pBdr>
              <w:spacing w:after="141" w:before="283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PROFESSIONAL EXPERIENCE (CONTINUED)</w:t>
            </w:r>
          </w:p>
          <w:p>
            <w:pPr>
              <w:pBdr>
                <w:bottom w:val="single" w:color="DBE5F3" w:sz="4"/>
              </w:pBdr>
              <w:spacing w:after="56" w:before="25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4"/>
                <w:szCs w:val="24"/>
              </w:rPr>
              <w:t xml:space="preserve">Service Delivery Analyst / SRE</w:t>
            </w:r>
            <w:r>
              <w:t xml:space="preserve">    </w:t>
            </w: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  <w:shd w:fill="DBEAFE" w:val="clear"/>
              </w:rPr>
              <w:t xml:space="preserve">Aug 2021 – Dec 2021</w:t>
            </w:r>
          </w:p>
          <w:p>
            <w:pPr>
              <w:pBdr>
                <w:left w:val="single" w:color="60A5FA" w:sz="14"/>
              </w:pBdr>
              <w:shd w:fill="F0F7FF" w:val="clear"/>
              <w:spacing w:after="85" w:before="8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  🏢  FIS Global — Express SRO Global Payments Platform (USA)</w:t>
            </w:r>
          </w:p>
          <w:p>
            <w:pPr>
              <w:spacing w:after="113" w:before="85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6"/>
                <w:szCs w:val="16"/>
                <w:shd w:fill="DBEAFE" w:val="clear"/>
              </w:rPr>
              <w:t xml:space="preserve"> Financial Services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  <w:shd w:fill="DCFCE7" w:val="clear"/>
              </w:rPr>
              <w:t xml:space="preserve"> FIS Global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6B21A8"/>
                <w:sz w:val="16"/>
                <w:szCs w:val="16"/>
                <w:shd w:fill="F3E8FF" w:val="clear"/>
              </w:rPr>
              <w:t xml:space="preserve"> 130+ Countries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0E7490"/>
                <w:sz w:val="16"/>
                <w:szCs w:val="16"/>
                <w:shd w:fill="ECFEFF" w:val="clear"/>
              </w:rPr>
              <w:t xml:space="preserve"> Azure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854D0E"/>
                <w:sz w:val="16"/>
                <w:szCs w:val="16"/>
                <w:shd w:fill="FEF9C3" w:val="clear"/>
              </w:rPr>
              <w:t xml:space="preserve"> Dynatrace 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Deployed and operated multi-tier applications across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Microsoft Azure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— Azure VMs, App Services, load balancers, and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SQL Server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databases — supporting global ATM, POS, and online payment-gateway processing across 130+ countries.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Engineered intelligent monitoring using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Azure Monitor and Dynatrace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— custom dashboards, distributed tracing, anomaly detection alerts, and correlated log queries surfacing failed and fraudulent transaction patterns before business impact.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Managed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P1/P2 incident response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under strict financial SLAs: rapid triage, deep SQL Server query analysis, DB job monitoring, fraud transaction investigation, and coordinated service restoration across distributed payment systems.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Authored incident runbooks, KB articles, and escalation playbooks standardising response procedures and reducing MTTR for recurring payment gateway failures.</w:t>
            </w:r>
          </w:p>
          <w:p>
            <w:pPr>
              <w:spacing w:after="0" w:before="113"/>
            </w:pPr>
          </w:p>
          <w:p>
            <w:pPr>
              <w:pBdr>
                <w:bottom w:val="single" w:color="DBE5F3" w:sz="4"/>
              </w:pBdr>
              <w:spacing w:after="56" w:before="25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4"/>
                <w:szCs w:val="24"/>
              </w:rPr>
              <w:t xml:space="preserve">Senior Product Specialist / SRE</w:t>
            </w:r>
            <w:r>
              <w:t xml:space="preserve">    </w:t>
            </w: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  <w:shd w:fill="DBEAFE" w:val="clear"/>
              </w:rPr>
              <w:t xml:space="preserve">Sep 2018 – Aug 2021</w:t>
            </w:r>
          </w:p>
          <w:p>
            <w:pPr>
              <w:pBdr>
                <w:left w:val="single" w:color="60A5FA" w:sz="14"/>
              </w:pBdr>
              <w:shd w:fill="F0F7FF" w:val="clear"/>
              <w:spacing w:after="85" w:before="8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  🏢  Eurofins IT Solutions — EOL &amp; OSO Platforms (USA)</w:t>
            </w:r>
          </w:p>
          <w:p>
            <w:pPr>
              <w:spacing w:after="113" w:before="85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6"/>
                <w:szCs w:val="16"/>
                <w:shd w:fill="DBEAFE" w:val="clear"/>
              </w:rPr>
              <w:t xml:space="preserve"> E-commerce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  <w:shd w:fill="DCFCE7" w:val="clear"/>
              </w:rPr>
              <w:t xml:space="preserve"> Eurofins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6B21A8"/>
                <w:sz w:val="16"/>
                <w:szCs w:val="16"/>
                <w:shd w:fill="F3E8FF" w:val="clear"/>
              </w:rPr>
              <w:t xml:space="preserve"> 50 Countries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0E7490"/>
                <w:sz w:val="16"/>
                <w:szCs w:val="16"/>
                <w:shd w:fill="ECFEFF" w:val="clear"/>
              </w:rPr>
              <w:t xml:space="preserve"> IIS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854D0E"/>
                <w:sz w:val="16"/>
                <w:szCs w:val="16"/>
                <w:shd w:fill="FEF9C3" w:val="clear"/>
              </w:rPr>
              <w:t xml:space="preserve"> Jenkins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E40AF"/>
                <w:sz w:val="16"/>
                <w:szCs w:val="16"/>
                <w:shd w:fill="DBEAFE" w:val="clear"/>
              </w:rPr>
              <w:t xml:space="preserve"> Azure 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Managed full-stack application hosting on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IIS and IBM WebSphere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across dev, staging, and production — enforcing environment parity, configuration standards, and IIS application pool health for 99.9% SLA across 50 countries.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Executed controlled production deployments using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Jenkins CI, Chef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configuration management, and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Octopus Deploy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— environment-specific config injection, pre/post-deployment smoke tests, and rollback procedures.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Provisioned and maintained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Azure VMs, load balancers, and MySQL databases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; authored PowerShell automation for IIS configuration, server patching, and operational compliance; managed Active Directory and Windows Server infrastructure.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Performed SSL certificate management, security hardening, and infrastructure setup for new regional PSC application deployments — supporting 24×7 global laboratory operations.</w:t>
            </w:r>
          </w:p>
          <w:p>
            <w:pPr>
              <w:spacing w:after="0" w:before="113"/>
            </w:pPr>
          </w:p>
          <w:p>
            <w:pPr>
              <w:pBdr>
                <w:bottom w:val="single" w:color="DBE5F3" w:sz="4"/>
              </w:pBdr>
              <w:spacing w:after="56" w:before="25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4"/>
                <w:szCs w:val="24"/>
              </w:rPr>
              <w:t xml:space="preserve">System Engineer — Application Management</w:t>
            </w:r>
            <w:r>
              <w:t xml:space="preserve">    </w:t>
            </w:r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  <w:shd w:fill="DBEAFE" w:val="clear"/>
              </w:rPr>
              <w:t xml:space="preserve">Feb 2016 – Sep 2018</w:t>
            </w:r>
          </w:p>
          <w:p>
            <w:pPr>
              <w:pBdr>
                <w:left w:val="single" w:color="60A5FA" w:sz="14"/>
              </w:pBdr>
              <w:shd w:fill="F0F7FF" w:val="clear"/>
              <w:spacing w:after="85" w:before="85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8"/>
                <w:szCs w:val="18"/>
              </w:rPr>
              <w:t xml:space="preserve">  🏢  Iron Mountain — Hosted Accutrac &amp; GroupTrak GTx (USA)</w:t>
            </w:r>
          </w:p>
          <w:p>
            <w:pPr>
              <w:spacing w:after="113" w:before="85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6"/>
                <w:szCs w:val="16"/>
                <w:shd w:fill="DBEAFE" w:val="clear"/>
              </w:rPr>
              <w:t xml:space="preserve"> Information Storage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  <w:shd w:fill="DCFCE7" w:val="clear"/>
              </w:rPr>
              <w:t xml:space="preserve"> Iron Mountain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6B21A8"/>
                <w:sz w:val="16"/>
                <w:szCs w:val="16"/>
                <w:shd w:fill="F3E8FF" w:val="clear"/>
              </w:rPr>
              <w:t xml:space="preserve"> Windows Server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0E7490"/>
                <w:sz w:val="16"/>
                <w:szCs w:val="16"/>
                <w:shd w:fill="ECFEFF" w:val="clear"/>
              </w:rPr>
              <w:t xml:space="preserve"> IIS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854D0E"/>
                <w:sz w:val="16"/>
                <w:szCs w:val="16"/>
                <w:shd w:fill="FEF9C3" w:val="clear"/>
              </w:rPr>
              <w:t xml:space="preserve"> SQL Server 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Provided 24×7 application support for IIS-hosted Hosted Accutrac (order management) and GroupTrak GTx (marketing fulfilment) platforms — handling incidents, change requests, and service restorations under ITSM governance.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Managed </w:t>
            </w: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Windows Server, IIS, and SQL Server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 infrastructure — deployments, application tier configuration, DB job monitoring, and scheduled task management across production and DR environments.</w:t>
            </w:r>
          </w:p>
          <w:p>
            <w:pPr>
              <w:spacing w:after="68" w:before="68"/>
              <w:ind w:left="283" w:hanging="226"/>
            </w:pPr>
            <w:r>
              <w:rPr>
                <w:rFonts w:ascii="Segoe UI" w:cs="Segoe UI" w:eastAsia="Segoe UI" w:hAnsi="Segoe UI"/>
                <w:color w:val="1D4ED8"/>
                <w:sz w:val="16"/>
                <w:szCs w:val="16"/>
              </w:rPr>
              <w:t xml:space="preserve">●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Coordinated structured troubleshooting, root cause analysis, and KB article authoring — building a reusable knowledge base that reduced repeat incident resolution time across multi-tier hosted applications.</w:t>
            </w:r>
          </w:p>
        </w:tc>
      </w:tr>
    </w:tbl>
    <w:p>
      <w:pPr>
        <w:sectPr>
          <w:pgSz w:w="11905" w:h="16837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119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dxa" w:w="3628"/>
            <w:tcBorders>
              <w:top w:val="none" w:color="auto" w:sz="0"/>
              <w:left w:val="none" w:color="auto" w:sz="0"/>
              <w:bottom w:val="none" w:color="auto" w:sz="0"/>
              <w:right w:val="single" w:color="0EA5E9" w:sz="6"/>
            </w:tcBorders>
            <w:shd w:fill="0B1F3A" w:val="clear"/>
            <w:tcMar>
              <w:top w:type="dxa" w:w="340"/>
              <w:left w:type="dxa" w:w="226"/>
              <w:bottom w:type="dxa" w:w="340"/>
              <w:right w:type="dxa" w:w="226"/>
            </w:tcMar>
            <w:vAlign w:val="top"/>
          </w:tcPr>
          <w:p>
            <w:pPr>
              <w:shd w:fill="0B1F3A" w:val="clear"/>
              <w:spacing w:after="56" w:before="226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6"/>
                <w:szCs w:val="26"/>
              </w:rPr>
              <w:t xml:space="preserve">SKILLS &amp; MORE</w:t>
            </w:r>
          </w:p>
          <w:p>
            <w:pPr>
              <w:pBdr>
                <w:bottom w:val="single" w:color="1E3A5F" w:sz="3"/>
              </w:pBdr>
              <w:shd w:fill="0B1F3A" w:val="clear"/>
              <w:spacing w:after="226" w:before="0" w:line="240"/>
              <w:jc w:val="center"/>
            </w:pPr>
            <w:r>
              <w:rPr>
                <w:rFonts w:ascii="Segoe UI" w:cs="Segoe UI" w:eastAsia="Segoe UI" w:hAnsi="Segoe UI"/>
                <w:color w:val="7DD3FC"/>
                <w:sz w:val="15"/>
                <w:szCs w:val="15"/>
              </w:rPr>
              <w:t xml:space="preserve">SRE · DevOps · Platform · Cloud · AI</w:t>
            </w: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HOBBIES &amp; INTERESTS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✈️  Travelling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👨‍👩‍👧  Family Time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🍳  Cooking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📈  Trading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🤖  AI Exploring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📚  Tech Blogs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CERTIFICATIONS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6"/>
                <w:szCs w:val="16"/>
              </w:rPr>
              <w:t xml:space="preserve">AWS: Certified Solutions Architect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6"/>
                <w:szCs w:val="16"/>
              </w:rPr>
              <w:t xml:space="preserve">AZURE: Microsoft Azure Administrator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6"/>
                <w:szCs w:val="16"/>
              </w:rPr>
              <w:t xml:space="preserve">ITIL: ITIL V4 Foundation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FOCUS AREAS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SRE &amp; Reliability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Cloud Operations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CI/CD &amp; IaC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Observability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Incident Management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AI-Driven Ops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Zero Downtime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Platform Engineering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INDUSTRY DOMAINS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Banking &amp; Financial Services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E-commerce &amp; Lab Services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Insurance &amp; Utilities</w:t>
            </w:r>
          </w:p>
          <w:p>
            <w:pPr>
              <w:shd w:fill="0B1F3A" w:val="clear"/>
              <w:spacing w:after="34" w:before="34" w:line="240"/>
              <w:jc w:val="left"/>
            </w:pPr>
            <w:r>
              <w:rPr>
                <w:rFonts w:ascii="Segoe UI" w:cs="Segoe UI" w:eastAsia="Segoe UI" w:hAnsi="Segoe UI"/>
                <w:color w:val="0EA5E9"/>
                <w:sz w:val="15"/>
                <w:szCs w:val="15"/>
              </w:rPr>
              <w:t xml:space="preserve">▸  </w:t>
            </w:r>
            <w:r>
              <w:rPr>
                <w:rFonts w:ascii="Segoe UI" w:cs="Segoe UI" w:eastAsia="Segoe UI" w:hAnsi="Segoe UI"/>
                <w:color w:val="CBD5E1"/>
                <w:sz w:val="17"/>
                <w:szCs w:val="17"/>
              </w:rPr>
              <w:t xml:space="preserve">Information Storage &amp; Data Mgmt</w:t>
            </w:r>
          </w:p>
          <w:p>
            <w:pPr>
              <w:shd w:fill="0B1F3A" w:val="clear"/>
              <w:spacing w:after="0" w:before="113" w:line="240"/>
              <w:jc w:val="left"/>
            </w:pPr>
          </w:p>
          <w:p>
            <w:pPr>
              <w:pBdr>
                <w:bottom w:val="single" w:color="1E3A5F" w:sz="3"/>
              </w:pBdr>
              <w:shd w:fill="0B1F3A" w:val="clear"/>
              <w:spacing w:after="85" w:before="198" w:line="2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BFDBFE"/>
                <w:sz w:val="17"/>
                <w:szCs w:val="17"/>
              </w:rPr>
              <w:t xml:space="preserve">LANGUAGES</w:t>
            </w:r>
          </w:p>
          <w:p>
            <w:pPr>
              <w:shd w:fill="0B1F3A" w:val="clear"/>
              <w:spacing w:after="45" w:before="45" w:line="2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7"/>
                <w:szCs w:val="17"/>
              </w:rPr>
              <w:t xml:space="preserve">English  ·  Hindi  ·  Telugu</w:t>
            </w:r>
          </w:p>
        </w:tc>
        <w:tc>
          <w:tcPr>
            <w:tcW w:type="dxa" w:w="82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val="clear"/>
            <w:tcMar>
              <w:top w:type="dxa" w:w="340"/>
              <w:left w:type="dxa" w:w="340"/>
              <w:bottom w:type="dxa" w:w="340"/>
              <w:right w:type="dxa" w:w="340"/>
            </w:tcMar>
            <w:vAlign w:val="top"/>
          </w:tcPr>
          <w:p>
            <w:pPr>
              <w:pBdr>
                <w:bottom w:val="single" w:color="1D4ED8" w:sz="8"/>
              </w:pBdr>
              <w:spacing w:after="141" w:before="283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CORE SKILLS</w:t>
            </w:r>
          </w:p>
          <w:p>
            <w:pPr>
              <w:pBdr>
                <w:left w:val="single" w:color="0EA5E9" w:sz="12"/>
              </w:pBdr>
              <w:shd w:fill="EFF6FF" w:val="clear"/>
              <w:spacing w:after="56" w:before="141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8"/>
                <w:szCs w:val="18"/>
              </w:rPr>
              <w:t xml:space="preserve">  Cloud Platforms</w:t>
            </w:r>
          </w:p>
          <w:p>
            <w:pPr>
              <w:spacing w:after="85" w:before="28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AWS (EC2, S3, Route 53)  ·  Auto Scaling &amp; CloudWatch  ·  Microsoft Azure (VMs, AKS)  ·  Azure Monitor &amp; AD  ·  Multi-Cloud Ops &amp; DR  ·  IaaS/PaaS</w:t>
            </w:r>
          </w:p>
          <w:p>
            <w:pPr>
              <w:pBdr>
                <w:left w:val="single" w:color="0EA5E9" w:sz="12"/>
              </w:pBdr>
              <w:shd w:fill="EFF6FF" w:val="clear"/>
              <w:spacing w:after="56" w:before="141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8"/>
                <w:szCs w:val="18"/>
              </w:rPr>
              <w:t xml:space="preserve">  CI/CD &amp; Release</w:t>
            </w:r>
          </w:p>
          <w:p>
            <w:pPr>
              <w:spacing w:after="85" w:before="28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Octopus Deploy &amp; ACDC  ·  GitHub Actions &amp; Jenkins  ·  Blue-Green Deployments  ·  Auto Rollback Pipelines  ·  Smoke Testing  ·  Playwright</w:t>
            </w:r>
          </w:p>
          <w:p>
            <w:pPr>
              <w:pBdr>
                <w:left w:val="single" w:color="0EA5E9" w:sz="12"/>
              </w:pBdr>
              <w:shd w:fill="EFF6FF" w:val="clear"/>
              <w:spacing w:after="56" w:before="141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8"/>
                <w:szCs w:val="18"/>
              </w:rPr>
              <w:t xml:space="preserve">  SRE &amp; Reliability</w:t>
            </w:r>
          </w:p>
          <w:p>
            <w:pPr>
              <w:spacing w:after="85" w:before="28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SLO / SLI / SLA &amp; Error Budgets  ·  P1/P2 Incident War Rooms  ·  Root Cause Analysis  ·  Change &amp; Problem Mgmt  ·  DR &amp; Resiliency  ·  Zero-Downtime</w:t>
            </w:r>
          </w:p>
          <w:p>
            <w:pPr>
              <w:pBdr>
                <w:left w:val="single" w:color="0EA5E9" w:sz="12"/>
              </w:pBdr>
              <w:shd w:fill="EFF6FF" w:val="clear"/>
              <w:spacing w:after="56" w:before="141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8"/>
                <w:szCs w:val="18"/>
              </w:rPr>
              <w:t xml:space="preserve">  Observability</w:t>
            </w:r>
          </w:p>
          <w:p>
            <w:pPr>
              <w:spacing w:after="85" w:before="28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Splunk (SPL Dashboards)  ·  AppDynamics APM  ·  Dynatrace &amp; Datadog  ·  Grafana &amp; Prometheus  ·  CloudWatch &amp; SolarWinds  ·  Oberv · MLT</w:t>
            </w:r>
          </w:p>
          <w:p>
            <w:pPr>
              <w:pBdr>
                <w:left w:val="single" w:color="0EA5E9" w:sz="12"/>
              </w:pBdr>
              <w:shd w:fill="EFF6FF" w:val="clear"/>
              <w:spacing w:after="56" w:before="141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8"/>
                <w:szCs w:val="18"/>
              </w:rPr>
              <w:t xml:space="preserve">  Containers &amp; Kubernetes</w:t>
            </w:r>
          </w:p>
          <w:p>
            <w:pPr>
              <w:spacing w:after="85" w:before="28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Docker &amp; Containerisation  ·  Kubernetes (AKS &amp; EKS)  ·  Cluster Administration  ·  Microservices Architecture  ·  Cloud-Native Deployments</w:t>
            </w:r>
          </w:p>
          <w:p>
            <w:pPr>
              <w:pBdr>
                <w:left w:val="single" w:color="0EA5E9" w:sz="12"/>
              </w:pBdr>
              <w:shd w:fill="EFF6FF" w:val="clear"/>
              <w:spacing w:after="56" w:before="141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8"/>
                <w:szCs w:val="18"/>
              </w:rPr>
              <w:t xml:space="preserve">  IaC &amp; Automation</w:t>
            </w:r>
          </w:p>
          <w:p>
            <w:pPr>
              <w:spacing w:after="85" w:before="28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Terraform &amp; CloudFormation  ·  Bicep &amp; Chef  ·  PowerShell &amp; Python  ·  Runbook &amp; Self-Heal Automation  ·  Bash / YAML / JSON</w:t>
            </w:r>
          </w:p>
          <w:p>
            <w:pPr>
              <w:pBdr>
                <w:left w:val="single" w:color="0EA5E9" w:sz="12"/>
              </w:pBdr>
              <w:shd w:fill="EFF6FF" w:val="clear"/>
              <w:spacing w:after="56" w:before="141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8"/>
                <w:szCs w:val="18"/>
              </w:rPr>
              <w:t xml:space="preserve">  Platform, Network &amp; DB</w:t>
            </w:r>
          </w:p>
          <w:p>
            <w:pPr>
              <w:spacing w:after="85" w:before="28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IIS · Windows Server · AD  ·  F5 BIG-IP &amp; Akamai CDN/WAF  ·  Load Balancing &amp; VMware  ·  SQL Server · MySQL · Oracle  ·  IBM WebSphere</w:t>
            </w:r>
          </w:p>
          <w:p>
            <w:pPr>
              <w:pBdr>
                <w:left w:val="single" w:color="0EA5E9" w:sz="12"/>
              </w:pBdr>
              <w:shd w:fill="EFF6FF" w:val="clear"/>
              <w:spacing w:after="56" w:before="141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8"/>
                <w:szCs w:val="18"/>
              </w:rPr>
              <w:t xml:space="preserve">  ITSM &amp; Governance</w:t>
            </w:r>
          </w:p>
          <w:p>
            <w:pPr>
              <w:spacing w:after="85" w:before="28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ServiceNow &amp; Jira  ·  BMC Remedy &amp; Assyst  ·  SSL / TLS Cert Lifecycle  ·  Vulnerability Remediation  ·  KB Articles &amp; Runbooks  ·  ITIL V4</w:t>
            </w:r>
          </w:p>
          <w:p>
            <w:pPr>
              <w:pBdr>
                <w:left w:val="single" w:color="0EA5E9" w:sz="12"/>
              </w:pBdr>
              <w:shd w:fill="EFF6FF" w:val="clear"/>
              <w:spacing w:after="56" w:before="141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8"/>
                <w:szCs w:val="18"/>
              </w:rPr>
              <w:t xml:space="preserve">  AI Tools &amp; Adoption</w:t>
            </w:r>
          </w:p>
          <w:p>
            <w:pPr>
              <w:spacing w:after="85" w:before="28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GitHub Copilot  ·  Claude Code &amp; Roo Code  ·  Cline &amp; ChatGPT  ·  VS Code + AI Extensions  ·  AI-Driven IaC &amp; Diagnostics</w:t>
            </w:r>
          </w:p>
          <w:p>
            <w:pPr>
              <w:pBdr>
                <w:bottom w:val="single" w:color="1D4ED8" w:sz="8"/>
              </w:pBdr>
              <w:spacing w:after="141" w:before="283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PROFESSIONAL TIMELINE</w:t>
            </w:r>
          </w:p>
          <w:p>
            <w:pPr>
              <w:spacing w:after="85" w:before="113"/>
            </w:pP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15+ years across Banking, Financial Services, E-commerce &amp; Information Storage — building, automating, and owning zero-downtime enterprise platforms.</w:t>
            </w:r>
          </w:p>
          <w:p>
            <w:pPr>
              <w:spacing w:after="56" w:before="56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9"/>
                <w:szCs w:val="19"/>
              </w:rPr>
              <w:t xml:space="preserve">2010  →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B.Tech — JNTU Hyderabad</w:t>
            </w:r>
          </w:p>
          <w:p>
            <w:pPr>
              <w:spacing w:after="56" w:before="56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9"/>
                <w:szCs w:val="19"/>
              </w:rPr>
              <w:t xml:space="preserve">2016  →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System Engineer — Iron Mountain (USA)</w:t>
            </w:r>
          </w:p>
          <w:p>
            <w:pPr>
              <w:spacing w:after="56" w:before="56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9"/>
                <w:szCs w:val="19"/>
              </w:rPr>
              <w:t xml:space="preserve">2018  →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Sr. SRE / Product Specialist — Eurofins (USA)</w:t>
            </w:r>
          </w:p>
          <w:p>
            <w:pPr>
              <w:spacing w:after="56" w:before="56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9"/>
                <w:szCs w:val="19"/>
              </w:rPr>
              <w:t xml:space="preserve">2021  →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>SRE / Service Delivery Analyst — FIS Global (USA)</w:t>
            </w:r>
          </w:p>
          <w:p>
            <w:pPr>
              <w:spacing w:after="56" w:before="56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19"/>
                <w:szCs w:val="19"/>
              </w:rPr>
              <w:t xml:space="preserve">2022 →  SRE, DevOps &amp; Platform Engineer — CBA CommBiz (Australia)  →  </w:t>
            </w:r>
            <w:r>
              <w:rPr>
                <w:rFonts w:ascii="Segoe UI" w:cs="Segoe UI" w:eastAsia="Segoe UI" w:hAnsi="Segoe UI"/>
                <w:color w:val="334155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1D4ED8" w:sz="8"/>
              </w:pBdr>
              <w:spacing w:after="141" w:before="283"/>
            </w:pPr>
            <w:r>
              <w:rPr>
                <w:rFonts w:ascii="Segoe UI" w:cs="Segoe UI" w:eastAsia="Segoe UI" w:hAnsi="Segoe UI"/>
                <w:b/>
                <w:bCs/>
                <w:color w:val="1D4ED8"/>
                <w:sz w:val="20"/>
                <w:szCs w:val="20"/>
              </w:rPr>
              <w:t xml:space="preserve">AWARDS &amp; RECOGNITION</w:t>
            </w:r>
          </w:p>
          <w:p>
            <w:pPr>
              <w:pBdr>
                <w:left w:val="single" w:color="1D4ED8" w:sz="14"/>
              </w:pBdr>
              <w:spacing w:after="28" w:before="141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  ★  Star of the Month — CBA</w:t>
            </w:r>
          </w:p>
          <w:p>
            <w:pPr>
              <w:spacing w:after="56" w:before="0"/>
              <w:ind w:left="226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Recognised for outstanding ownership, zero-downtime delivery, and proactive SRE practices on CommBiz — CBA's flagship business banking platform serving 500K+ customers.</w:t>
            </w:r>
          </w:p>
          <w:p>
            <w:pPr>
              <w:pBdr>
                <w:left w:val="single" w:color="1D4ED8" w:sz="14"/>
              </w:pBdr>
              <w:spacing w:after="28" w:before="141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  ★  MTTD Reduced ~40%</w:t>
            </w:r>
          </w:p>
          <w:p>
            <w:pPr>
              <w:spacing w:after="56" w:before="0"/>
              <w:ind w:left="226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Architected Splunk observability stack with correlated dashboards and intelligent alerting, enabling proactive detection of payment processing anomalies across CommBiz.</w:t>
            </w:r>
          </w:p>
          <w:p>
            <w:pPr>
              <w:pBdr>
                <w:left w:val="single" w:color="1D4ED8" w:sz="14"/>
              </w:pBdr>
              <w:spacing w:after="28" w:before="141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  ★  Zero-Downtime Release Pipeline</w:t>
            </w:r>
          </w:p>
          <w:p>
            <w:pPr>
              <w:spacing w:after="56" w:before="0"/>
              <w:ind w:left="226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Architected blue-green deployment pipelines with auto-rollback, smoke-test gates, and ServiceNow change governance — eliminating unplanned outages during production releases.</w:t>
            </w:r>
          </w:p>
          <w:p>
            <w:pPr>
              <w:pBdr>
                <w:left w:val="single" w:color="1D4ED8" w:sz="14"/>
              </w:pBdr>
              <w:spacing w:after="28" w:before="141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  ★  Repeat Incidents Reduced ~30%</w:t>
            </w:r>
          </w:p>
          <w:p>
            <w:pPr>
              <w:spacing w:after="56" w:before="0"/>
              <w:ind w:left="226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Drove structured RCA, ITIL V4 problem management, preventive action programmes, and KB documentation that measurably reduced repeat production incidents at CBA.</w:t>
            </w:r>
          </w:p>
          <w:p>
            <w:pPr>
              <w:pBdr>
                <w:left w:val="single" w:color="1D4ED8" w:sz="14"/>
              </w:pBdr>
              <w:spacing w:after="28" w:before="141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  ★  15+ Hours Saved Per Release</w:t>
            </w:r>
          </w:p>
          <w:p>
            <w:pPr>
              <w:spacing w:after="56" w:before="0"/>
              <w:ind w:left="226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Developed PowerShell and Python automation for SSL renewals, deployment validation, compliance checks, and patching workflows — significantly reducing toil per release cycle.</w:t>
            </w:r>
          </w:p>
          <w:p>
            <w:pPr>
              <w:pBdr>
                <w:left w:val="single" w:color="1D4ED8" w:sz="14"/>
              </w:pBdr>
              <w:spacing w:after="28" w:before="141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  ★  AI Adoption Pioneer</w:t>
            </w:r>
          </w:p>
          <w:p>
            <w:pPr>
              <w:spacing w:after="56" w:before="0"/>
              <w:ind w:left="226"/>
            </w:pPr>
            <w:r>
              <w:rPr>
                <w:rFonts w:ascii="Segoe UI" w:cs="Segoe UI" w:eastAsia="Segoe UI" w:hAnsi="Segoe UI"/>
                <w:color w:val="334155"/>
                <w:sz w:val="17"/>
                <w:szCs w:val="17"/>
              </w:rPr>
              <w:t xml:space="preserve">First on team to integrate GitHub Copilot, Claude Code, Roo Code, Cline, and ChatGPT into SRE and IaC workflows — accelerating engineering velocity and improving code quality.</w:t>
            </w:r>
          </w:p>
        </w:tc>
      </w:tr>
    </w:tbl>
    <w:sectPr>
      <w:pgSz w:w="11905" w:h="16837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19"/>
        <w:szCs w:val="19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7cd3265dc0611c46830eeab4fd806b00a865b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2026-07-08T09:02:39.959Z</dcterms:created>
  <dcterms:modified xsi:type="dcterms:W3CDTF">2026-07-08T09:02:39.960Z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