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C0CA" w14:textId="77777777" w:rsidR="00CA6E5B" w:rsidRDefault="00000000">
      <w:pPr>
        <w:spacing w:after="60"/>
        <w:jc w:val="center"/>
      </w:pPr>
      <w:r>
        <w:rPr>
          <w:b/>
          <w:bCs/>
          <w:sz w:val="32"/>
          <w:szCs w:val="32"/>
        </w:rPr>
        <w:t>Solution Architecture Document</w:t>
      </w:r>
    </w:p>
    <w:p w14:paraId="7CE6FF5D" w14:textId="77777777" w:rsidR="00CA6E5B" w:rsidRDefault="00000000">
      <w:pPr>
        <w:spacing w:after="60"/>
        <w:jc w:val="center"/>
      </w:pPr>
      <w:r>
        <w:rPr>
          <w:b/>
          <w:bCs/>
          <w:color w:val="2E5B8A"/>
          <w:sz w:val="24"/>
          <w:szCs w:val="24"/>
        </w:rPr>
        <w:t>India's Agricultural Crop Production Analysis (1997–2021)</w:t>
      </w:r>
    </w:p>
    <w:p w14:paraId="44DF87E6" w14:textId="081927FE" w:rsidR="00CA6E5B" w:rsidRDefault="00CA6E5B">
      <w:pPr>
        <w:spacing w:after="40"/>
        <w:jc w:val="center"/>
      </w:pPr>
    </w:p>
    <w:p w14:paraId="620FCE6C" w14:textId="77777777" w:rsidR="00CA6E5B" w:rsidRDefault="00000000">
      <w:pPr>
        <w:pStyle w:val="Heading1"/>
        <w:spacing w:before="240" w:after="120"/>
      </w:pPr>
      <w:r>
        <w:t>1. Solution Architecture Overview</w:t>
      </w:r>
    </w:p>
    <w:p w14:paraId="136EE7D8" w14:textId="77777777" w:rsidR="00CA6E5B" w:rsidRDefault="00000000">
      <w:pPr>
        <w:spacing w:after="120"/>
      </w:pPr>
      <w:r>
        <w:rPr>
          <w:sz w:val="21"/>
          <w:szCs w:val="21"/>
        </w:rPr>
        <w:t>This project follows a simple, layered architecture built around Tableau Public. The raw agricultural dataset is maintained in Excel and connected directly to Tableau, where it is cleaned, aggregated, and transformed into calculated fields such as total production and yield. Tableau then renders this processed data as an interactive dashboard containing KPI cards, trend charts, and an India production map. Every visualization is linked through dashboard actions, so a single click by the user updates all related charts at once. The final dashboard is published on Tableau Public, making it accessible to farmers, researchers, and government officers directly through a web browser without needing any separate backend server or database.</w:t>
      </w:r>
    </w:p>
    <w:p w14:paraId="20C0FE72" w14:textId="77777777" w:rsidR="00CA6E5B" w:rsidRDefault="00000000">
      <w:pPr>
        <w:pStyle w:val="Heading1"/>
        <w:spacing w:before="240" w:after="120"/>
      </w:pPr>
      <w:r>
        <w:t>2. Architecture Objectives</w:t>
      </w:r>
    </w:p>
    <w:p w14:paraId="26EE1F00" w14:textId="77777777" w:rsidR="00CA6E5B" w:rsidRDefault="00000000">
      <w:pPr>
        <w:pStyle w:val="ListParagraph"/>
        <w:numPr>
          <w:ilvl w:val="0"/>
          <w:numId w:val="2"/>
        </w:numPr>
        <w:spacing w:after="60"/>
      </w:pPr>
      <w:r>
        <w:rPr>
          <w:sz w:val="21"/>
          <w:szCs w:val="21"/>
        </w:rPr>
        <w:t>Provide a single, unified view of India's crop production data from 1997 to 2021.</w:t>
      </w:r>
    </w:p>
    <w:p w14:paraId="182816B3" w14:textId="77777777" w:rsidR="00CA6E5B" w:rsidRDefault="00000000">
      <w:pPr>
        <w:pStyle w:val="ListParagraph"/>
        <w:numPr>
          <w:ilvl w:val="0"/>
          <w:numId w:val="2"/>
        </w:numPr>
        <w:spacing w:after="60"/>
      </w:pPr>
      <w:r>
        <w:rPr>
          <w:sz w:val="21"/>
          <w:szCs w:val="21"/>
        </w:rPr>
        <w:t>Allow users to filter and explore data by state, crop, season, and year.</w:t>
      </w:r>
    </w:p>
    <w:p w14:paraId="54FB8062" w14:textId="77777777" w:rsidR="00CA6E5B" w:rsidRDefault="00000000">
      <w:pPr>
        <w:pStyle w:val="ListParagraph"/>
        <w:numPr>
          <w:ilvl w:val="0"/>
          <w:numId w:val="2"/>
        </w:numPr>
        <w:spacing w:after="60"/>
      </w:pPr>
      <w:r>
        <w:rPr>
          <w:sz w:val="21"/>
          <w:szCs w:val="21"/>
        </w:rPr>
        <w:t>Keep the architecture lightweight by avoiding unnecessary backend infrastructure.</w:t>
      </w:r>
    </w:p>
    <w:p w14:paraId="4F7901A6" w14:textId="77777777" w:rsidR="00CA6E5B" w:rsidRDefault="00000000">
      <w:pPr>
        <w:pStyle w:val="ListParagraph"/>
        <w:numPr>
          <w:ilvl w:val="0"/>
          <w:numId w:val="2"/>
        </w:numPr>
        <w:spacing w:after="60"/>
      </w:pPr>
      <w:r>
        <w:rPr>
          <w:sz w:val="21"/>
          <w:szCs w:val="21"/>
        </w:rPr>
        <w:t>Make agricultural insights accessible to non-technical users such as farmers.</w:t>
      </w:r>
    </w:p>
    <w:p w14:paraId="7041132B" w14:textId="77777777" w:rsidR="00CA6E5B" w:rsidRDefault="00000000">
      <w:pPr>
        <w:pStyle w:val="ListParagraph"/>
        <w:numPr>
          <w:ilvl w:val="0"/>
          <w:numId w:val="2"/>
        </w:numPr>
        <w:spacing w:after="60"/>
      </w:pPr>
      <w:r>
        <w:rPr>
          <w:sz w:val="21"/>
          <w:szCs w:val="21"/>
        </w:rPr>
        <w:t>Ensure fast visual response when filters or dashboard actions are applied.</w:t>
      </w:r>
    </w:p>
    <w:p w14:paraId="0B895EF9" w14:textId="77777777" w:rsidR="00CA6E5B" w:rsidRDefault="00000000">
      <w:pPr>
        <w:pStyle w:val="ListParagraph"/>
        <w:numPr>
          <w:ilvl w:val="0"/>
          <w:numId w:val="2"/>
        </w:numPr>
        <w:spacing w:after="60"/>
      </w:pPr>
      <w:r>
        <w:rPr>
          <w:sz w:val="21"/>
          <w:szCs w:val="21"/>
        </w:rPr>
        <w:t>Support easy updates to the dataset without redesigning the dashboard.</w:t>
      </w:r>
    </w:p>
    <w:p w14:paraId="300D1DCC" w14:textId="77777777" w:rsidR="00CA6E5B" w:rsidRDefault="00000000">
      <w:pPr>
        <w:pStyle w:val="ListParagraph"/>
        <w:numPr>
          <w:ilvl w:val="0"/>
          <w:numId w:val="2"/>
        </w:numPr>
        <w:spacing w:after="60"/>
      </w:pPr>
      <w:r>
        <w:rPr>
          <w:sz w:val="21"/>
          <w:szCs w:val="21"/>
        </w:rPr>
        <w:t>Present a geographic view of production using an interactive India map.</w:t>
      </w:r>
    </w:p>
    <w:p w14:paraId="023CDC73" w14:textId="77777777" w:rsidR="00CA6E5B" w:rsidRDefault="00000000">
      <w:pPr>
        <w:pStyle w:val="ListParagraph"/>
        <w:numPr>
          <w:ilvl w:val="0"/>
          <w:numId w:val="2"/>
        </w:numPr>
        <w:spacing w:after="60"/>
      </w:pPr>
      <w:r>
        <w:rPr>
          <w:sz w:val="21"/>
          <w:szCs w:val="21"/>
        </w:rPr>
        <w:t>Enable data-backed decision making for farming and policy planning.</w:t>
      </w:r>
    </w:p>
    <w:p w14:paraId="73E1EA3C" w14:textId="77777777" w:rsidR="00CA6E5B" w:rsidRDefault="00000000">
      <w:pPr>
        <w:pStyle w:val="Heading1"/>
        <w:spacing w:before="240" w:after="120"/>
      </w:pPr>
      <w:r>
        <w:t>3. System Components</w:t>
      </w:r>
    </w:p>
    <w:p w14:paraId="3CE4046C" w14:textId="77777777" w:rsidR="00CA6E5B" w:rsidRDefault="00000000">
      <w:pPr>
        <w:spacing w:after="120"/>
      </w:pPr>
      <w:r>
        <w:rPr>
          <w:b/>
          <w:bCs/>
          <w:sz w:val="21"/>
          <w:szCs w:val="21"/>
        </w:rPr>
        <w:t>User:</w:t>
      </w:r>
    </w:p>
    <w:p w14:paraId="128A811F" w14:textId="77777777" w:rsidR="00CA6E5B" w:rsidRDefault="00000000">
      <w:pPr>
        <w:spacing w:after="120"/>
      </w:pPr>
      <w:r>
        <w:rPr>
          <w:sz w:val="21"/>
          <w:szCs w:val="21"/>
        </w:rPr>
        <w:t>The end user of the dashboard — a farmer, agricultural officer, researcher, policy maker, or student — who wants to explore crop production trends.</w:t>
      </w:r>
    </w:p>
    <w:p w14:paraId="66884C97" w14:textId="77777777" w:rsidR="00CA6E5B" w:rsidRDefault="00000000">
      <w:pPr>
        <w:spacing w:after="120"/>
      </w:pPr>
      <w:r>
        <w:rPr>
          <w:b/>
          <w:bCs/>
          <w:sz w:val="21"/>
          <w:szCs w:val="21"/>
        </w:rPr>
        <w:t>Web Browser:</w:t>
      </w:r>
    </w:p>
    <w:p w14:paraId="15EF1DE4" w14:textId="77777777" w:rsidR="00CA6E5B" w:rsidRDefault="00000000">
      <w:pPr>
        <w:spacing w:after="120"/>
      </w:pPr>
      <w:r>
        <w:rPr>
          <w:sz w:val="21"/>
          <w:szCs w:val="21"/>
        </w:rPr>
        <w:t>The access point for the dashboard. Since the dashboard is published on Tableau Public, no installation is required; any standard browser can open it.</w:t>
      </w:r>
    </w:p>
    <w:p w14:paraId="115A6FEC" w14:textId="77777777" w:rsidR="00CA6E5B" w:rsidRDefault="00000000">
      <w:pPr>
        <w:spacing w:after="120"/>
      </w:pPr>
      <w:r>
        <w:rPr>
          <w:b/>
          <w:bCs/>
          <w:sz w:val="21"/>
          <w:szCs w:val="21"/>
        </w:rPr>
        <w:t>Tableau Public Dashboard:</w:t>
      </w:r>
    </w:p>
    <w:p w14:paraId="55847E22" w14:textId="77777777" w:rsidR="00CA6E5B" w:rsidRDefault="00000000">
      <w:pPr>
        <w:spacing w:after="120"/>
      </w:pPr>
      <w:r>
        <w:rPr>
          <w:sz w:val="21"/>
          <w:szCs w:val="21"/>
        </w:rPr>
        <w:t>The core interface that hosts all KPI cards, charts, and the India map in one interactive screen.</w:t>
      </w:r>
    </w:p>
    <w:p w14:paraId="56E7D08B" w14:textId="77777777" w:rsidR="00CA6E5B" w:rsidRDefault="00000000">
      <w:pPr>
        <w:spacing w:after="120"/>
      </w:pPr>
      <w:r>
        <w:rPr>
          <w:b/>
          <w:bCs/>
          <w:sz w:val="21"/>
          <w:szCs w:val="21"/>
        </w:rPr>
        <w:t>Excel Dataset:</w:t>
      </w:r>
    </w:p>
    <w:p w14:paraId="16383772" w14:textId="77777777" w:rsidR="00CA6E5B" w:rsidRDefault="00000000">
      <w:pPr>
        <w:spacing w:after="120"/>
      </w:pPr>
      <w:r>
        <w:rPr>
          <w:sz w:val="21"/>
          <w:szCs w:val="21"/>
        </w:rPr>
        <w:t>The source data file containing State, District, Crop, Season, Area, Production, Yield, and Year fields for 1997–2021.</w:t>
      </w:r>
    </w:p>
    <w:p w14:paraId="05B3C6D1" w14:textId="77777777" w:rsidR="00CA6E5B" w:rsidRDefault="00000000">
      <w:pPr>
        <w:spacing w:after="120"/>
      </w:pPr>
      <w:r>
        <w:rPr>
          <w:b/>
          <w:bCs/>
          <w:sz w:val="21"/>
          <w:szCs w:val="21"/>
        </w:rPr>
        <w:t>Tableau Processing Engine:</w:t>
      </w:r>
    </w:p>
    <w:p w14:paraId="5CDEEE74" w14:textId="77777777" w:rsidR="00CA6E5B" w:rsidRDefault="00000000">
      <w:pPr>
        <w:spacing w:after="120"/>
      </w:pPr>
      <w:r>
        <w:rPr>
          <w:sz w:val="21"/>
          <w:szCs w:val="21"/>
        </w:rPr>
        <w:t>Tableau's internal engine that cleans the connected data and computes calculated fields such as total production, total yield, and season-wise aggregates.</w:t>
      </w:r>
    </w:p>
    <w:p w14:paraId="6F6ED09F" w14:textId="77777777" w:rsidR="00CA6E5B" w:rsidRDefault="00000000">
      <w:pPr>
        <w:spacing w:after="120"/>
      </w:pPr>
      <w:r>
        <w:rPr>
          <w:b/>
          <w:bCs/>
          <w:sz w:val="21"/>
          <w:szCs w:val="21"/>
        </w:rPr>
        <w:t>Interactive Visualizations:</w:t>
      </w:r>
    </w:p>
    <w:p w14:paraId="094666F7" w14:textId="77777777" w:rsidR="00CA6E5B" w:rsidRDefault="00000000">
      <w:pPr>
        <w:spacing w:after="120"/>
      </w:pPr>
      <w:r>
        <w:rPr>
          <w:sz w:val="21"/>
          <w:szCs w:val="21"/>
        </w:rPr>
        <w:t>The charts and map views — year-wise production, yield trend, state-wise cultivated area, production distribution, and leading states.</w:t>
      </w:r>
    </w:p>
    <w:p w14:paraId="6CE8C74D" w14:textId="77777777" w:rsidR="00CA6E5B" w:rsidRDefault="00000000">
      <w:pPr>
        <w:spacing w:after="120"/>
      </w:pPr>
      <w:r>
        <w:rPr>
          <w:b/>
          <w:bCs/>
          <w:sz w:val="21"/>
          <w:szCs w:val="21"/>
        </w:rPr>
        <w:t>Dashboard Actions:</w:t>
      </w:r>
    </w:p>
    <w:p w14:paraId="3932D04E" w14:textId="77777777" w:rsidR="00CA6E5B" w:rsidRDefault="00000000">
      <w:pPr>
        <w:spacing w:after="120"/>
      </w:pPr>
      <w:r>
        <w:rPr>
          <w:sz w:val="21"/>
          <w:szCs w:val="21"/>
        </w:rPr>
        <w:t>Filter and highlight actions that connect all visualizations, so selecting one state or crop updates every other chart automatically.</w:t>
      </w:r>
    </w:p>
    <w:p w14:paraId="6D6E1993" w14:textId="77777777" w:rsidR="00CA6E5B" w:rsidRDefault="00000000">
      <w:pPr>
        <w:spacing w:after="120"/>
      </w:pPr>
      <w:r>
        <w:rPr>
          <w:b/>
          <w:bCs/>
          <w:sz w:val="21"/>
          <w:szCs w:val="21"/>
        </w:rPr>
        <w:t>Tableau Story:</w:t>
      </w:r>
    </w:p>
    <w:p w14:paraId="33D8030E" w14:textId="77777777" w:rsidR="00CA6E5B" w:rsidRDefault="00000000">
      <w:pPr>
        <w:spacing w:after="120"/>
      </w:pPr>
      <w:r>
        <w:rPr>
          <w:sz w:val="21"/>
          <w:szCs w:val="21"/>
        </w:rPr>
        <w:lastRenderedPageBreak/>
        <w:t>A guided sequence of dashboard views used to present key findings in a structured, point-by-point narrative.</w:t>
      </w:r>
    </w:p>
    <w:p w14:paraId="00FA043C" w14:textId="77777777" w:rsidR="00CA6E5B" w:rsidRDefault="00000000">
      <w:pPr>
        <w:spacing w:after="120"/>
      </w:pPr>
      <w:r>
        <w:rPr>
          <w:b/>
          <w:bCs/>
          <w:sz w:val="21"/>
          <w:szCs w:val="21"/>
        </w:rPr>
        <w:t>Insights &amp; Reports:</w:t>
      </w:r>
    </w:p>
    <w:p w14:paraId="1281249A" w14:textId="77777777" w:rsidR="00CA6E5B" w:rsidRDefault="00000000">
      <w:pPr>
        <w:spacing w:after="120"/>
      </w:pPr>
      <w:r>
        <w:rPr>
          <w:sz w:val="21"/>
          <w:szCs w:val="21"/>
        </w:rPr>
        <w:t>The final output of the system — visual insights and exportable reports that support farming and policy decisions.</w:t>
      </w:r>
    </w:p>
    <w:p w14:paraId="7F65E143" w14:textId="77777777" w:rsidR="00CA6E5B" w:rsidRDefault="00000000">
      <w:pPr>
        <w:pageBreakBefore/>
      </w:pPr>
      <w:r>
        <w:lastRenderedPageBreak/>
        <w:br/>
      </w:r>
    </w:p>
    <w:p w14:paraId="027FD153" w14:textId="77777777" w:rsidR="00CA6E5B" w:rsidRDefault="00000000">
      <w:pPr>
        <w:pStyle w:val="Heading1"/>
        <w:spacing w:before="240" w:after="120"/>
      </w:pPr>
      <w:r>
        <w:t>4. Architecture Flow Diagram</w:t>
      </w:r>
    </w:p>
    <w:p w14:paraId="7C8E1053" w14:textId="77777777" w:rsidR="00CA6E5B" w:rsidRDefault="00000000">
      <w:pPr>
        <w:spacing w:after="120"/>
      </w:pPr>
      <w:r>
        <w:rPr>
          <w:sz w:val="21"/>
          <w:szCs w:val="21"/>
        </w:rPr>
        <w:t>The diagram below shows how the system is structured, from the user's browser down to the final insights.</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CA6E5B" w14:paraId="57ABE7CC" w14:textId="77777777">
        <w:tblPrEx>
          <w:tblCellMar>
            <w:top w:w="0" w:type="dxa"/>
            <w:bottom w:w="0" w:type="dxa"/>
          </w:tblCellMar>
        </w:tblPrEx>
        <w:trPr>
          <w:jc w:val="center"/>
        </w:trPr>
        <w:tc>
          <w:tcPr>
            <w:tcW w:w="5000" w:type="dxa"/>
            <w:tcBorders>
              <w:top w:val="single" w:sz="8" w:space="0" w:color="2E5B8A"/>
              <w:left w:val="single" w:sz="8" w:space="0" w:color="2E5B8A"/>
              <w:bottom w:val="single" w:sz="8" w:space="0" w:color="2E5B8A"/>
              <w:right w:val="single" w:sz="8" w:space="0" w:color="2E5B8A"/>
            </w:tcBorders>
            <w:shd w:val="clear" w:color="auto" w:fill="DCE6F1"/>
            <w:tcMar>
              <w:top w:w="100" w:type="dxa"/>
              <w:left w:w="150" w:type="dxa"/>
              <w:bottom w:w="100" w:type="dxa"/>
              <w:right w:w="150" w:type="dxa"/>
            </w:tcMar>
            <w:vAlign w:val="center"/>
          </w:tcPr>
          <w:p w14:paraId="711542AD" w14:textId="77777777" w:rsidR="00CA6E5B" w:rsidRDefault="00000000">
            <w:pPr>
              <w:jc w:val="center"/>
            </w:pPr>
            <w:r>
              <w:rPr>
                <w:b/>
                <w:bCs/>
                <w:color w:val="1A1A1A"/>
              </w:rPr>
              <w:t>User (Farmer / Researcher / Officer / Student)</w:t>
            </w:r>
          </w:p>
        </w:tc>
      </w:tr>
    </w:tbl>
    <w:p w14:paraId="78E86E2C" w14:textId="77777777" w:rsidR="00CA6E5B" w:rsidRDefault="00000000">
      <w:pPr>
        <w:spacing w:before="20" w:after="20"/>
        <w:jc w:val="center"/>
      </w:pPr>
      <w:r>
        <w:rPr>
          <w:b/>
          <w:bCs/>
          <w:color w:val="2E5B8A"/>
          <w:sz w:val="26"/>
          <w:szCs w:val="26"/>
        </w:rPr>
        <w:t>↓</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CA6E5B" w14:paraId="740372C5" w14:textId="77777777">
        <w:tblPrEx>
          <w:tblCellMar>
            <w:top w:w="0" w:type="dxa"/>
            <w:bottom w:w="0" w:type="dxa"/>
          </w:tblCellMar>
        </w:tblPrEx>
        <w:trPr>
          <w:jc w:val="center"/>
        </w:trPr>
        <w:tc>
          <w:tcPr>
            <w:tcW w:w="5000" w:type="dxa"/>
            <w:tcBorders>
              <w:top w:val="single" w:sz="8" w:space="0" w:color="2E5B8A"/>
              <w:left w:val="single" w:sz="8" w:space="0" w:color="2E5B8A"/>
              <w:bottom w:val="single" w:sz="8" w:space="0" w:color="2E5B8A"/>
              <w:right w:val="single" w:sz="8" w:space="0" w:color="2E5B8A"/>
            </w:tcBorders>
            <w:shd w:val="clear" w:color="auto" w:fill="E2D6F3"/>
            <w:tcMar>
              <w:top w:w="100" w:type="dxa"/>
              <w:left w:w="150" w:type="dxa"/>
              <w:bottom w:w="100" w:type="dxa"/>
              <w:right w:w="150" w:type="dxa"/>
            </w:tcMar>
            <w:vAlign w:val="center"/>
          </w:tcPr>
          <w:p w14:paraId="07D791DD" w14:textId="77777777" w:rsidR="00CA6E5B" w:rsidRDefault="00000000">
            <w:pPr>
              <w:jc w:val="center"/>
            </w:pPr>
            <w:r>
              <w:rPr>
                <w:b/>
                <w:bCs/>
                <w:color w:val="1A1A1A"/>
              </w:rPr>
              <w:t>Web Browser</w:t>
            </w:r>
          </w:p>
        </w:tc>
      </w:tr>
    </w:tbl>
    <w:p w14:paraId="4356E534" w14:textId="77777777" w:rsidR="00CA6E5B" w:rsidRDefault="00000000">
      <w:pPr>
        <w:spacing w:before="20" w:after="20"/>
        <w:jc w:val="center"/>
      </w:pPr>
      <w:r>
        <w:rPr>
          <w:b/>
          <w:bCs/>
          <w:color w:val="2E5B8A"/>
          <w:sz w:val="26"/>
          <w:szCs w:val="26"/>
        </w:rPr>
        <w:t>↓</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CA6E5B" w14:paraId="6453ACB5" w14:textId="77777777">
        <w:tblPrEx>
          <w:tblCellMar>
            <w:top w:w="0" w:type="dxa"/>
            <w:bottom w:w="0" w:type="dxa"/>
          </w:tblCellMar>
        </w:tblPrEx>
        <w:trPr>
          <w:jc w:val="center"/>
        </w:trPr>
        <w:tc>
          <w:tcPr>
            <w:tcW w:w="5000" w:type="dxa"/>
            <w:tcBorders>
              <w:top w:val="single" w:sz="8" w:space="0" w:color="2E5B8A"/>
              <w:left w:val="single" w:sz="8" w:space="0" w:color="2E5B8A"/>
              <w:bottom w:val="single" w:sz="8" w:space="0" w:color="2E5B8A"/>
              <w:right w:val="single" w:sz="8" w:space="0" w:color="2E5B8A"/>
            </w:tcBorders>
            <w:shd w:val="clear" w:color="auto" w:fill="D9EAD3"/>
            <w:tcMar>
              <w:top w:w="100" w:type="dxa"/>
              <w:left w:w="150" w:type="dxa"/>
              <w:bottom w:w="100" w:type="dxa"/>
              <w:right w:w="150" w:type="dxa"/>
            </w:tcMar>
            <w:vAlign w:val="center"/>
          </w:tcPr>
          <w:p w14:paraId="77A3DC9F" w14:textId="77777777" w:rsidR="00CA6E5B" w:rsidRDefault="00000000">
            <w:pPr>
              <w:jc w:val="center"/>
            </w:pPr>
            <w:r>
              <w:rPr>
                <w:b/>
                <w:bCs/>
                <w:color w:val="1A1A1A"/>
              </w:rPr>
              <w:t>Tableau Public Dashboard</w:t>
            </w:r>
          </w:p>
        </w:tc>
      </w:tr>
    </w:tbl>
    <w:p w14:paraId="791579C9" w14:textId="77777777" w:rsidR="00CA6E5B" w:rsidRDefault="00000000">
      <w:pPr>
        <w:spacing w:before="20" w:after="20"/>
        <w:jc w:val="center"/>
      </w:pPr>
      <w:r>
        <w:rPr>
          <w:b/>
          <w:bCs/>
          <w:color w:val="2E5B8A"/>
          <w:sz w:val="26"/>
          <w:szCs w:val="26"/>
        </w:rPr>
        <w:t>↓</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CA6E5B" w14:paraId="134E433F" w14:textId="77777777">
        <w:tblPrEx>
          <w:tblCellMar>
            <w:top w:w="0" w:type="dxa"/>
            <w:bottom w:w="0" w:type="dxa"/>
          </w:tblCellMar>
        </w:tblPrEx>
        <w:trPr>
          <w:jc w:val="center"/>
        </w:trPr>
        <w:tc>
          <w:tcPr>
            <w:tcW w:w="5000" w:type="dxa"/>
            <w:tcBorders>
              <w:top w:val="single" w:sz="8" w:space="0" w:color="2E5B8A"/>
              <w:left w:val="single" w:sz="8" w:space="0" w:color="2E5B8A"/>
              <w:bottom w:val="single" w:sz="8" w:space="0" w:color="2E5B8A"/>
              <w:right w:val="single" w:sz="8" w:space="0" w:color="2E5B8A"/>
            </w:tcBorders>
            <w:shd w:val="clear" w:color="auto" w:fill="FCE5CD"/>
            <w:tcMar>
              <w:top w:w="100" w:type="dxa"/>
              <w:left w:w="150" w:type="dxa"/>
              <w:bottom w:w="100" w:type="dxa"/>
              <w:right w:w="150" w:type="dxa"/>
            </w:tcMar>
            <w:vAlign w:val="center"/>
          </w:tcPr>
          <w:p w14:paraId="47EE12A6" w14:textId="77777777" w:rsidR="00CA6E5B" w:rsidRDefault="00000000">
            <w:pPr>
              <w:jc w:val="center"/>
            </w:pPr>
            <w:r>
              <w:rPr>
                <w:b/>
                <w:bCs/>
                <w:color w:val="1A1A1A"/>
              </w:rPr>
              <w:t>Excel Dataset (1997–2021 Crop Data)</w:t>
            </w:r>
          </w:p>
        </w:tc>
      </w:tr>
    </w:tbl>
    <w:p w14:paraId="3C7692AA" w14:textId="77777777" w:rsidR="00CA6E5B" w:rsidRDefault="00000000">
      <w:pPr>
        <w:spacing w:before="20" w:after="20"/>
        <w:jc w:val="center"/>
      </w:pPr>
      <w:r>
        <w:rPr>
          <w:b/>
          <w:bCs/>
          <w:color w:val="2E5B8A"/>
          <w:sz w:val="26"/>
          <w:szCs w:val="26"/>
        </w:rPr>
        <w:t>↓</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CA6E5B" w14:paraId="1ADCB5E4" w14:textId="77777777">
        <w:tblPrEx>
          <w:tblCellMar>
            <w:top w:w="0" w:type="dxa"/>
            <w:bottom w:w="0" w:type="dxa"/>
          </w:tblCellMar>
        </w:tblPrEx>
        <w:trPr>
          <w:jc w:val="center"/>
        </w:trPr>
        <w:tc>
          <w:tcPr>
            <w:tcW w:w="5000" w:type="dxa"/>
            <w:tcBorders>
              <w:top w:val="single" w:sz="8" w:space="0" w:color="2E5B8A"/>
              <w:left w:val="single" w:sz="8" w:space="0" w:color="2E5B8A"/>
              <w:bottom w:val="single" w:sz="8" w:space="0" w:color="2E5B8A"/>
              <w:right w:val="single" w:sz="8" w:space="0" w:color="2E5B8A"/>
            </w:tcBorders>
            <w:shd w:val="clear" w:color="auto" w:fill="FFF2CC"/>
            <w:tcMar>
              <w:top w:w="100" w:type="dxa"/>
              <w:left w:w="150" w:type="dxa"/>
              <w:bottom w:w="100" w:type="dxa"/>
              <w:right w:w="150" w:type="dxa"/>
            </w:tcMar>
            <w:vAlign w:val="center"/>
          </w:tcPr>
          <w:p w14:paraId="2BE5683D" w14:textId="77777777" w:rsidR="00CA6E5B" w:rsidRDefault="00000000">
            <w:pPr>
              <w:jc w:val="center"/>
            </w:pPr>
            <w:r>
              <w:rPr>
                <w:b/>
                <w:bCs/>
                <w:color w:val="1A1A1A"/>
              </w:rPr>
              <w:t>Data Processing (Cleaning, Aggregation, Calculated Fields)</w:t>
            </w:r>
          </w:p>
        </w:tc>
      </w:tr>
    </w:tbl>
    <w:p w14:paraId="203ABB7B" w14:textId="77777777" w:rsidR="00CA6E5B" w:rsidRDefault="00000000">
      <w:pPr>
        <w:spacing w:before="20" w:after="20"/>
        <w:jc w:val="center"/>
      </w:pPr>
      <w:r>
        <w:rPr>
          <w:b/>
          <w:bCs/>
          <w:color w:val="2E5B8A"/>
          <w:sz w:val="26"/>
          <w:szCs w:val="26"/>
        </w:rPr>
        <w:t>↓</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CA6E5B" w14:paraId="4415BE01" w14:textId="77777777">
        <w:tblPrEx>
          <w:tblCellMar>
            <w:top w:w="0" w:type="dxa"/>
            <w:bottom w:w="0" w:type="dxa"/>
          </w:tblCellMar>
        </w:tblPrEx>
        <w:trPr>
          <w:jc w:val="center"/>
        </w:trPr>
        <w:tc>
          <w:tcPr>
            <w:tcW w:w="5000" w:type="dxa"/>
            <w:tcBorders>
              <w:top w:val="single" w:sz="8" w:space="0" w:color="2E5B8A"/>
              <w:left w:val="single" w:sz="8" w:space="0" w:color="2E5B8A"/>
              <w:bottom w:val="single" w:sz="8" w:space="0" w:color="2E5B8A"/>
              <w:right w:val="single" w:sz="8" w:space="0" w:color="2E5B8A"/>
            </w:tcBorders>
            <w:shd w:val="clear" w:color="auto" w:fill="D0E0E3"/>
            <w:tcMar>
              <w:top w:w="100" w:type="dxa"/>
              <w:left w:w="150" w:type="dxa"/>
              <w:bottom w:w="100" w:type="dxa"/>
              <w:right w:w="150" w:type="dxa"/>
            </w:tcMar>
            <w:vAlign w:val="center"/>
          </w:tcPr>
          <w:p w14:paraId="08371463" w14:textId="77777777" w:rsidR="00CA6E5B" w:rsidRDefault="00000000">
            <w:pPr>
              <w:jc w:val="center"/>
            </w:pPr>
            <w:r>
              <w:rPr>
                <w:b/>
                <w:bCs/>
                <w:color w:val="1A1A1A"/>
              </w:rPr>
              <w:t>Interactive Visualizations</w:t>
            </w:r>
          </w:p>
        </w:tc>
      </w:tr>
    </w:tbl>
    <w:p w14:paraId="1127145E" w14:textId="77777777" w:rsidR="00CA6E5B" w:rsidRDefault="00000000">
      <w:pPr>
        <w:spacing w:before="20" w:after="20"/>
        <w:jc w:val="center"/>
      </w:pPr>
      <w:r>
        <w:rPr>
          <w:b/>
          <w:bCs/>
          <w:color w:val="2E5B8A"/>
          <w:sz w:val="26"/>
          <w:szCs w:val="26"/>
        </w:rPr>
        <w:t>↓</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CA6E5B" w14:paraId="2BD4FD0A" w14:textId="77777777">
        <w:tblPrEx>
          <w:tblCellMar>
            <w:top w:w="0" w:type="dxa"/>
            <w:bottom w:w="0" w:type="dxa"/>
          </w:tblCellMar>
        </w:tblPrEx>
        <w:trPr>
          <w:jc w:val="center"/>
        </w:trPr>
        <w:tc>
          <w:tcPr>
            <w:tcW w:w="5000" w:type="dxa"/>
            <w:tcBorders>
              <w:top w:val="single" w:sz="8" w:space="0" w:color="2E5B8A"/>
              <w:left w:val="single" w:sz="8" w:space="0" w:color="2E5B8A"/>
              <w:bottom w:val="single" w:sz="8" w:space="0" w:color="2E5B8A"/>
              <w:right w:val="single" w:sz="8" w:space="0" w:color="2E5B8A"/>
            </w:tcBorders>
            <w:shd w:val="clear" w:color="auto" w:fill="F4CCCC"/>
            <w:tcMar>
              <w:top w:w="100" w:type="dxa"/>
              <w:left w:w="150" w:type="dxa"/>
              <w:bottom w:w="100" w:type="dxa"/>
              <w:right w:w="150" w:type="dxa"/>
            </w:tcMar>
            <w:vAlign w:val="center"/>
          </w:tcPr>
          <w:p w14:paraId="2345121F" w14:textId="77777777" w:rsidR="00CA6E5B" w:rsidRDefault="00000000">
            <w:pPr>
              <w:jc w:val="center"/>
            </w:pPr>
            <w:r>
              <w:rPr>
                <w:b/>
                <w:bCs/>
                <w:color w:val="1A1A1A"/>
              </w:rPr>
              <w:t>KPIs + Charts + Maps</w:t>
            </w:r>
          </w:p>
        </w:tc>
      </w:tr>
    </w:tbl>
    <w:p w14:paraId="24FC30F1" w14:textId="77777777" w:rsidR="00CA6E5B" w:rsidRDefault="00000000">
      <w:pPr>
        <w:spacing w:before="20" w:after="20"/>
        <w:jc w:val="center"/>
      </w:pPr>
      <w:r>
        <w:rPr>
          <w:b/>
          <w:bCs/>
          <w:color w:val="2E5B8A"/>
          <w:sz w:val="26"/>
          <w:szCs w:val="26"/>
        </w:rPr>
        <w:t>↓</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CA6E5B" w14:paraId="45E24876" w14:textId="77777777">
        <w:tblPrEx>
          <w:tblCellMar>
            <w:top w:w="0" w:type="dxa"/>
            <w:bottom w:w="0" w:type="dxa"/>
          </w:tblCellMar>
        </w:tblPrEx>
        <w:trPr>
          <w:jc w:val="center"/>
        </w:trPr>
        <w:tc>
          <w:tcPr>
            <w:tcW w:w="5000" w:type="dxa"/>
            <w:tcBorders>
              <w:top w:val="single" w:sz="8" w:space="0" w:color="2E5B8A"/>
              <w:left w:val="single" w:sz="8" w:space="0" w:color="2E5B8A"/>
              <w:bottom w:val="single" w:sz="8" w:space="0" w:color="2E5B8A"/>
              <w:right w:val="single" w:sz="8" w:space="0" w:color="2E5B8A"/>
            </w:tcBorders>
            <w:shd w:val="clear" w:color="auto" w:fill="EAD1DC"/>
            <w:tcMar>
              <w:top w:w="100" w:type="dxa"/>
              <w:left w:w="150" w:type="dxa"/>
              <w:bottom w:w="100" w:type="dxa"/>
              <w:right w:w="150" w:type="dxa"/>
            </w:tcMar>
            <w:vAlign w:val="center"/>
          </w:tcPr>
          <w:p w14:paraId="79EE4BE3" w14:textId="77777777" w:rsidR="00CA6E5B" w:rsidRDefault="00000000">
            <w:pPr>
              <w:jc w:val="center"/>
            </w:pPr>
            <w:r>
              <w:rPr>
                <w:b/>
                <w:bCs/>
                <w:color w:val="1A1A1A"/>
              </w:rPr>
              <w:t>Insights &amp; Decision Making</w:t>
            </w:r>
          </w:p>
        </w:tc>
      </w:tr>
    </w:tbl>
    <w:p w14:paraId="1502C098" w14:textId="77777777" w:rsidR="00CA6E5B" w:rsidRDefault="00CA6E5B">
      <w:pPr>
        <w:spacing w:after="150"/>
      </w:pPr>
    </w:p>
    <w:p w14:paraId="25A34603" w14:textId="77777777" w:rsidR="00CA6E5B" w:rsidRDefault="00000000">
      <w:pPr>
        <w:pStyle w:val="Heading1"/>
        <w:spacing w:before="240" w:after="120"/>
      </w:pPr>
      <w:r>
        <w:t>5. Data Flow Explanation</w:t>
      </w:r>
    </w:p>
    <w:p w14:paraId="03C19CD0" w14:textId="77777777" w:rsidR="00CA6E5B" w:rsidRDefault="00000000">
      <w:pPr>
        <w:pStyle w:val="ListParagraph"/>
        <w:numPr>
          <w:ilvl w:val="0"/>
          <w:numId w:val="2"/>
        </w:numPr>
        <w:spacing w:after="60"/>
      </w:pPr>
      <w:r>
        <w:rPr>
          <w:sz w:val="21"/>
          <w:szCs w:val="21"/>
        </w:rPr>
        <w:t>The user opens the published Tableau Public dashboard link in a web browser.</w:t>
      </w:r>
    </w:p>
    <w:p w14:paraId="35A9821F" w14:textId="77777777" w:rsidR="00CA6E5B" w:rsidRDefault="00000000">
      <w:pPr>
        <w:pStyle w:val="ListParagraph"/>
        <w:numPr>
          <w:ilvl w:val="0"/>
          <w:numId w:val="2"/>
        </w:numPr>
        <w:spacing w:after="60"/>
      </w:pPr>
      <w:r>
        <w:rPr>
          <w:sz w:val="21"/>
          <w:szCs w:val="21"/>
        </w:rPr>
        <w:t>Tableau fetches the connected Excel dataset containing crop records from 1997 to 2021.</w:t>
      </w:r>
    </w:p>
    <w:p w14:paraId="42F1BFB2" w14:textId="77777777" w:rsidR="00CA6E5B" w:rsidRDefault="00000000">
      <w:pPr>
        <w:pStyle w:val="ListParagraph"/>
        <w:numPr>
          <w:ilvl w:val="0"/>
          <w:numId w:val="2"/>
        </w:numPr>
        <w:spacing w:after="60"/>
      </w:pPr>
      <w:r>
        <w:rPr>
          <w:sz w:val="21"/>
          <w:szCs w:val="21"/>
        </w:rPr>
        <w:t>The data processing step cleans the data and computes calculated fields like total production and yield.</w:t>
      </w:r>
    </w:p>
    <w:p w14:paraId="4F53E0BC" w14:textId="77777777" w:rsidR="00CA6E5B" w:rsidRDefault="00000000">
      <w:pPr>
        <w:pStyle w:val="ListParagraph"/>
        <w:numPr>
          <w:ilvl w:val="0"/>
          <w:numId w:val="2"/>
        </w:numPr>
        <w:spacing w:after="60"/>
      </w:pPr>
      <w:r>
        <w:rPr>
          <w:sz w:val="21"/>
          <w:szCs w:val="21"/>
        </w:rPr>
        <w:t>Processed data is rendered into visualizations — charts, the India map, and KPI cards.</w:t>
      </w:r>
    </w:p>
    <w:p w14:paraId="5FE17AAA" w14:textId="77777777" w:rsidR="00CA6E5B" w:rsidRDefault="00000000">
      <w:pPr>
        <w:pStyle w:val="ListParagraph"/>
        <w:numPr>
          <w:ilvl w:val="0"/>
          <w:numId w:val="2"/>
        </w:numPr>
        <w:spacing w:after="60"/>
      </w:pPr>
      <w:r>
        <w:rPr>
          <w:sz w:val="21"/>
          <w:szCs w:val="21"/>
        </w:rPr>
        <w:t>The user applies filters (state, crop, season, year), which trigger dashboard actions.</w:t>
      </w:r>
    </w:p>
    <w:p w14:paraId="682BBAF3" w14:textId="77777777" w:rsidR="00CA6E5B" w:rsidRDefault="00000000">
      <w:pPr>
        <w:pStyle w:val="ListParagraph"/>
        <w:numPr>
          <w:ilvl w:val="0"/>
          <w:numId w:val="2"/>
        </w:numPr>
        <w:spacing w:after="60"/>
      </w:pPr>
      <w:r>
        <w:rPr>
          <w:sz w:val="21"/>
          <w:szCs w:val="21"/>
        </w:rPr>
        <w:t>Dashboard actions instantly update all connected visualizations to match the selected filter.</w:t>
      </w:r>
    </w:p>
    <w:p w14:paraId="70AFEB65" w14:textId="77777777" w:rsidR="00CA6E5B" w:rsidRDefault="00000000">
      <w:pPr>
        <w:pStyle w:val="ListParagraph"/>
        <w:numPr>
          <w:ilvl w:val="0"/>
          <w:numId w:val="2"/>
        </w:numPr>
        <w:spacing w:after="60"/>
      </w:pPr>
      <w:r>
        <w:rPr>
          <w:sz w:val="21"/>
          <w:szCs w:val="21"/>
        </w:rPr>
        <w:t>The Tableau Story presents a guided walkthrough of the most important insights.</w:t>
      </w:r>
    </w:p>
    <w:p w14:paraId="27E669D8" w14:textId="77777777" w:rsidR="00CA6E5B" w:rsidRDefault="00000000">
      <w:pPr>
        <w:pStyle w:val="ListParagraph"/>
        <w:numPr>
          <w:ilvl w:val="0"/>
          <w:numId w:val="2"/>
        </w:numPr>
        <w:spacing w:after="60"/>
      </w:pPr>
      <w:r>
        <w:rPr>
          <w:sz w:val="21"/>
          <w:szCs w:val="21"/>
        </w:rPr>
        <w:t>The user studies the resulting insights and uses them to support a farming or policy decision.</w:t>
      </w:r>
    </w:p>
    <w:p w14:paraId="4D774987" w14:textId="77777777" w:rsidR="00CA6E5B" w:rsidRDefault="00000000">
      <w:pPr>
        <w:pStyle w:val="Heading1"/>
        <w:spacing w:before="240" w:after="120"/>
      </w:pPr>
      <w:r>
        <w:t>6. Technology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00"/>
      </w:tblGrid>
      <w:tr w:rsidR="00CA6E5B" w14:paraId="48D70BA6" w14:textId="77777777">
        <w:tblPrEx>
          <w:tblCellMar>
            <w:top w:w="0" w:type="dxa"/>
            <w:bottom w:w="0" w:type="dxa"/>
          </w:tblCellMar>
        </w:tblPrEx>
        <w:trPr>
          <w:tblHeader/>
        </w:trPr>
        <w:tc>
          <w:tcPr>
            <w:tcW w:w="2200" w:type="dxa"/>
            <w:shd w:val="clear" w:color="auto" w:fill="2E5B8A"/>
            <w:tcMar>
              <w:top w:w="80" w:type="dxa"/>
              <w:left w:w="100" w:type="dxa"/>
              <w:bottom w:w="80" w:type="dxa"/>
              <w:right w:w="100" w:type="dxa"/>
            </w:tcMar>
            <w:vAlign w:val="center"/>
          </w:tcPr>
          <w:p w14:paraId="744C9383" w14:textId="77777777" w:rsidR="00CA6E5B" w:rsidRDefault="00000000">
            <w:pPr>
              <w:jc w:val="center"/>
            </w:pPr>
            <w:r>
              <w:rPr>
                <w:b/>
                <w:bCs/>
              </w:rPr>
              <w:t>Layer</w:t>
            </w:r>
          </w:p>
        </w:tc>
        <w:tc>
          <w:tcPr>
            <w:tcW w:w="2600" w:type="dxa"/>
            <w:shd w:val="clear" w:color="auto" w:fill="2E5B8A"/>
            <w:tcMar>
              <w:top w:w="80" w:type="dxa"/>
              <w:left w:w="100" w:type="dxa"/>
              <w:bottom w:w="80" w:type="dxa"/>
              <w:right w:w="100" w:type="dxa"/>
            </w:tcMar>
            <w:vAlign w:val="center"/>
          </w:tcPr>
          <w:p w14:paraId="38C3EFC4" w14:textId="77777777" w:rsidR="00CA6E5B" w:rsidRDefault="00000000">
            <w:pPr>
              <w:jc w:val="center"/>
            </w:pPr>
            <w:r>
              <w:rPr>
                <w:b/>
                <w:bCs/>
              </w:rPr>
              <w:t>Technology</w:t>
            </w:r>
          </w:p>
        </w:tc>
        <w:tc>
          <w:tcPr>
            <w:tcW w:w="4200" w:type="dxa"/>
            <w:shd w:val="clear" w:color="auto" w:fill="2E5B8A"/>
            <w:tcMar>
              <w:top w:w="80" w:type="dxa"/>
              <w:left w:w="100" w:type="dxa"/>
              <w:bottom w:w="80" w:type="dxa"/>
              <w:right w:w="100" w:type="dxa"/>
            </w:tcMar>
            <w:vAlign w:val="center"/>
          </w:tcPr>
          <w:p w14:paraId="4FD210B0" w14:textId="77777777" w:rsidR="00CA6E5B" w:rsidRDefault="00000000">
            <w:pPr>
              <w:jc w:val="center"/>
            </w:pPr>
            <w:r>
              <w:rPr>
                <w:b/>
                <w:bCs/>
              </w:rPr>
              <w:t>Purpose</w:t>
            </w:r>
          </w:p>
        </w:tc>
      </w:tr>
      <w:tr w:rsidR="00CA6E5B" w14:paraId="06ED2322" w14:textId="77777777">
        <w:tblPrEx>
          <w:tblCellMar>
            <w:top w:w="0" w:type="dxa"/>
            <w:bottom w:w="0" w:type="dxa"/>
          </w:tblCellMar>
        </w:tblPrEx>
        <w:tc>
          <w:tcPr>
            <w:tcW w:w="2200" w:type="dxa"/>
            <w:tcMar>
              <w:top w:w="80" w:type="dxa"/>
              <w:left w:w="100" w:type="dxa"/>
              <w:bottom w:w="80" w:type="dxa"/>
              <w:right w:w="100" w:type="dxa"/>
            </w:tcMar>
            <w:vAlign w:val="center"/>
          </w:tcPr>
          <w:p w14:paraId="7CE6C5BA" w14:textId="77777777" w:rsidR="00CA6E5B" w:rsidRDefault="00000000">
            <w:r>
              <w:rPr>
                <w:b/>
                <w:bCs/>
              </w:rPr>
              <w:t>Data Layer</w:t>
            </w:r>
          </w:p>
        </w:tc>
        <w:tc>
          <w:tcPr>
            <w:tcW w:w="2600" w:type="dxa"/>
            <w:tcMar>
              <w:top w:w="80" w:type="dxa"/>
              <w:left w:w="100" w:type="dxa"/>
              <w:bottom w:w="80" w:type="dxa"/>
              <w:right w:w="100" w:type="dxa"/>
            </w:tcMar>
            <w:vAlign w:val="center"/>
          </w:tcPr>
          <w:p w14:paraId="3C3C7C63" w14:textId="77777777" w:rsidR="00CA6E5B" w:rsidRDefault="00000000">
            <w:r>
              <w:t>Microsoft Excel</w:t>
            </w:r>
          </w:p>
        </w:tc>
        <w:tc>
          <w:tcPr>
            <w:tcW w:w="4200" w:type="dxa"/>
            <w:tcMar>
              <w:top w:w="80" w:type="dxa"/>
              <w:left w:w="100" w:type="dxa"/>
              <w:bottom w:w="80" w:type="dxa"/>
              <w:right w:w="100" w:type="dxa"/>
            </w:tcMar>
            <w:vAlign w:val="center"/>
          </w:tcPr>
          <w:p w14:paraId="777CB9B4" w14:textId="77777777" w:rsidR="00CA6E5B" w:rsidRDefault="00000000">
            <w:r>
              <w:t>Stores raw crop production data (State, District, Crop, Season, Area, Production, Yield, Year)</w:t>
            </w:r>
          </w:p>
        </w:tc>
      </w:tr>
      <w:tr w:rsidR="00CA6E5B" w14:paraId="252E69BE" w14:textId="77777777">
        <w:tblPrEx>
          <w:tblCellMar>
            <w:top w:w="0" w:type="dxa"/>
            <w:bottom w:w="0" w:type="dxa"/>
          </w:tblCellMar>
        </w:tblPrEx>
        <w:tc>
          <w:tcPr>
            <w:tcW w:w="2200" w:type="dxa"/>
            <w:tcMar>
              <w:top w:w="80" w:type="dxa"/>
              <w:left w:w="100" w:type="dxa"/>
              <w:bottom w:w="80" w:type="dxa"/>
              <w:right w:w="100" w:type="dxa"/>
            </w:tcMar>
            <w:vAlign w:val="center"/>
          </w:tcPr>
          <w:p w14:paraId="526982D4" w14:textId="77777777" w:rsidR="00CA6E5B" w:rsidRDefault="00000000">
            <w:r>
              <w:rPr>
                <w:b/>
                <w:bCs/>
              </w:rPr>
              <w:t>Visualization Layer</w:t>
            </w:r>
          </w:p>
        </w:tc>
        <w:tc>
          <w:tcPr>
            <w:tcW w:w="2600" w:type="dxa"/>
            <w:tcMar>
              <w:top w:w="80" w:type="dxa"/>
              <w:left w:w="100" w:type="dxa"/>
              <w:bottom w:w="80" w:type="dxa"/>
              <w:right w:w="100" w:type="dxa"/>
            </w:tcMar>
            <w:vAlign w:val="center"/>
          </w:tcPr>
          <w:p w14:paraId="34CCD0B0" w14:textId="77777777" w:rsidR="00CA6E5B" w:rsidRDefault="00000000">
            <w:r>
              <w:t>Tableau Public</w:t>
            </w:r>
          </w:p>
        </w:tc>
        <w:tc>
          <w:tcPr>
            <w:tcW w:w="4200" w:type="dxa"/>
            <w:tcMar>
              <w:top w:w="80" w:type="dxa"/>
              <w:left w:w="100" w:type="dxa"/>
              <w:bottom w:w="80" w:type="dxa"/>
              <w:right w:w="100" w:type="dxa"/>
            </w:tcMar>
            <w:vAlign w:val="center"/>
          </w:tcPr>
          <w:p w14:paraId="306EC954" w14:textId="77777777" w:rsidR="00CA6E5B" w:rsidRDefault="00000000">
            <w:r>
              <w:t>Builds charts, KPI cards, and the interactive India map from the dataset</w:t>
            </w:r>
          </w:p>
        </w:tc>
      </w:tr>
      <w:tr w:rsidR="00CA6E5B" w14:paraId="09F76044" w14:textId="77777777">
        <w:tblPrEx>
          <w:tblCellMar>
            <w:top w:w="0" w:type="dxa"/>
            <w:bottom w:w="0" w:type="dxa"/>
          </w:tblCellMar>
        </w:tblPrEx>
        <w:tc>
          <w:tcPr>
            <w:tcW w:w="2200" w:type="dxa"/>
            <w:tcMar>
              <w:top w:w="80" w:type="dxa"/>
              <w:left w:w="100" w:type="dxa"/>
              <w:bottom w:w="80" w:type="dxa"/>
              <w:right w:w="100" w:type="dxa"/>
            </w:tcMar>
            <w:vAlign w:val="center"/>
          </w:tcPr>
          <w:p w14:paraId="009B69C8" w14:textId="77777777" w:rsidR="00CA6E5B" w:rsidRDefault="00000000">
            <w:r>
              <w:rPr>
                <w:b/>
                <w:bCs/>
              </w:rPr>
              <w:lastRenderedPageBreak/>
              <w:t>Presentation Layer</w:t>
            </w:r>
          </w:p>
        </w:tc>
        <w:tc>
          <w:tcPr>
            <w:tcW w:w="2600" w:type="dxa"/>
            <w:tcMar>
              <w:top w:w="80" w:type="dxa"/>
              <w:left w:w="100" w:type="dxa"/>
              <w:bottom w:w="80" w:type="dxa"/>
              <w:right w:w="100" w:type="dxa"/>
            </w:tcMar>
            <w:vAlign w:val="center"/>
          </w:tcPr>
          <w:p w14:paraId="6535C345" w14:textId="77777777" w:rsidR="00CA6E5B" w:rsidRDefault="00000000">
            <w:r>
              <w:t>Dashboard</w:t>
            </w:r>
          </w:p>
        </w:tc>
        <w:tc>
          <w:tcPr>
            <w:tcW w:w="4200" w:type="dxa"/>
            <w:tcMar>
              <w:top w:w="80" w:type="dxa"/>
              <w:left w:w="100" w:type="dxa"/>
              <w:bottom w:w="80" w:type="dxa"/>
              <w:right w:w="100" w:type="dxa"/>
            </w:tcMar>
            <w:vAlign w:val="center"/>
          </w:tcPr>
          <w:p w14:paraId="5A910EF3" w14:textId="77777777" w:rsidR="00CA6E5B" w:rsidRDefault="00000000">
            <w:r>
              <w:t>Combines all visualizations into one interactive screen for the end user</w:t>
            </w:r>
          </w:p>
        </w:tc>
      </w:tr>
      <w:tr w:rsidR="00CA6E5B" w14:paraId="0ACECF66" w14:textId="77777777">
        <w:tblPrEx>
          <w:tblCellMar>
            <w:top w:w="0" w:type="dxa"/>
            <w:bottom w:w="0" w:type="dxa"/>
          </w:tblCellMar>
        </w:tblPrEx>
        <w:tc>
          <w:tcPr>
            <w:tcW w:w="2200" w:type="dxa"/>
            <w:tcMar>
              <w:top w:w="80" w:type="dxa"/>
              <w:left w:w="100" w:type="dxa"/>
              <w:bottom w:w="80" w:type="dxa"/>
              <w:right w:w="100" w:type="dxa"/>
            </w:tcMar>
            <w:vAlign w:val="center"/>
          </w:tcPr>
          <w:p w14:paraId="7234B7F6" w14:textId="77777777" w:rsidR="00CA6E5B" w:rsidRDefault="00000000">
            <w:r>
              <w:rPr>
                <w:b/>
                <w:bCs/>
              </w:rPr>
              <w:t>Narrative Layer</w:t>
            </w:r>
          </w:p>
        </w:tc>
        <w:tc>
          <w:tcPr>
            <w:tcW w:w="2600" w:type="dxa"/>
            <w:tcMar>
              <w:top w:w="80" w:type="dxa"/>
              <w:left w:w="100" w:type="dxa"/>
              <w:bottom w:w="80" w:type="dxa"/>
              <w:right w:w="100" w:type="dxa"/>
            </w:tcMar>
            <w:vAlign w:val="center"/>
          </w:tcPr>
          <w:p w14:paraId="6B825F76" w14:textId="77777777" w:rsidR="00CA6E5B" w:rsidRDefault="00000000">
            <w:r>
              <w:t>Tableau Story</w:t>
            </w:r>
          </w:p>
        </w:tc>
        <w:tc>
          <w:tcPr>
            <w:tcW w:w="4200" w:type="dxa"/>
            <w:tcMar>
              <w:top w:w="80" w:type="dxa"/>
              <w:left w:w="100" w:type="dxa"/>
              <w:bottom w:w="80" w:type="dxa"/>
              <w:right w:w="100" w:type="dxa"/>
            </w:tcMar>
            <w:vAlign w:val="center"/>
          </w:tcPr>
          <w:p w14:paraId="03951EE4" w14:textId="77777777" w:rsidR="00CA6E5B" w:rsidRDefault="00000000">
            <w:r>
              <w:t>Presents dashboard findings as a guided, point-by-point narrative</w:t>
            </w:r>
          </w:p>
        </w:tc>
      </w:tr>
      <w:tr w:rsidR="00CA6E5B" w14:paraId="79DA76FC" w14:textId="77777777">
        <w:tblPrEx>
          <w:tblCellMar>
            <w:top w:w="0" w:type="dxa"/>
            <w:bottom w:w="0" w:type="dxa"/>
          </w:tblCellMar>
        </w:tblPrEx>
        <w:tc>
          <w:tcPr>
            <w:tcW w:w="2200" w:type="dxa"/>
            <w:tcMar>
              <w:top w:w="80" w:type="dxa"/>
              <w:left w:w="100" w:type="dxa"/>
              <w:bottom w:w="80" w:type="dxa"/>
              <w:right w:w="100" w:type="dxa"/>
            </w:tcMar>
            <w:vAlign w:val="center"/>
          </w:tcPr>
          <w:p w14:paraId="3AF722DE" w14:textId="77777777" w:rsidR="00CA6E5B" w:rsidRDefault="00000000">
            <w:r>
              <w:rPr>
                <w:b/>
                <w:bCs/>
              </w:rPr>
              <w:t>Mapping Layer</w:t>
            </w:r>
          </w:p>
        </w:tc>
        <w:tc>
          <w:tcPr>
            <w:tcW w:w="2600" w:type="dxa"/>
            <w:tcMar>
              <w:top w:w="80" w:type="dxa"/>
              <w:left w:w="100" w:type="dxa"/>
              <w:bottom w:w="80" w:type="dxa"/>
              <w:right w:w="100" w:type="dxa"/>
            </w:tcMar>
            <w:vAlign w:val="center"/>
          </w:tcPr>
          <w:p w14:paraId="36017BEF" w14:textId="77777777" w:rsidR="00CA6E5B" w:rsidRDefault="00000000">
            <w:proofErr w:type="spellStart"/>
            <w:r>
              <w:t>Mapbox</w:t>
            </w:r>
            <w:proofErr w:type="spellEnd"/>
            <w:r>
              <w:t xml:space="preserve"> (via Tableau)</w:t>
            </w:r>
          </w:p>
        </w:tc>
        <w:tc>
          <w:tcPr>
            <w:tcW w:w="4200" w:type="dxa"/>
            <w:tcMar>
              <w:top w:w="80" w:type="dxa"/>
              <w:left w:w="100" w:type="dxa"/>
              <w:bottom w:w="80" w:type="dxa"/>
              <w:right w:w="100" w:type="dxa"/>
            </w:tcMar>
            <w:vAlign w:val="center"/>
          </w:tcPr>
          <w:p w14:paraId="71FC5F21" w14:textId="77777777" w:rsidR="00CA6E5B" w:rsidRDefault="00000000">
            <w:r>
              <w:t>Renders the geographic India map used for state-wise production view</w:t>
            </w:r>
          </w:p>
        </w:tc>
      </w:tr>
      <w:tr w:rsidR="00CA6E5B" w14:paraId="681B9DA6" w14:textId="77777777">
        <w:tblPrEx>
          <w:tblCellMar>
            <w:top w:w="0" w:type="dxa"/>
            <w:bottom w:w="0" w:type="dxa"/>
          </w:tblCellMar>
        </w:tblPrEx>
        <w:tc>
          <w:tcPr>
            <w:tcW w:w="2200" w:type="dxa"/>
            <w:tcMar>
              <w:top w:w="80" w:type="dxa"/>
              <w:left w:w="100" w:type="dxa"/>
              <w:bottom w:w="80" w:type="dxa"/>
              <w:right w:w="100" w:type="dxa"/>
            </w:tcMar>
            <w:vAlign w:val="center"/>
          </w:tcPr>
          <w:p w14:paraId="4D13A771" w14:textId="77777777" w:rsidR="00CA6E5B" w:rsidRDefault="00000000">
            <w:r>
              <w:rPr>
                <w:b/>
                <w:bCs/>
              </w:rPr>
              <w:t>Interaction Layer</w:t>
            </w:r>
          </w:p>
        </w:tc>
        <w:tc>
          <w:tcPr>
            <w:tcW w:w="2600" w:type="dxa"/>
            <w:tcMar>
              <w:top w:w="80" w:type="dxa"/>
              <w:left w:w="100" w:type="dxa"/>
              <w:bottom w:w="80" w:type="dxa"/>
              <w:right w:w="100" w:type="dxa"/>
            </w:tcMar>
            <w:vAlign w:val="center"/>
          </w:tcPr>
          <w:p w14:paraId="060B8AAC" w14:textId="77777777" w:rsidR="00CA6E5B" w:rsidRDefault="00000000">
            <w:r>
              <w:t>Interactive Filters &amp; Actions</w:t>
            </w:r>
          </w:p>
        </w:tc>
        <w:tc>
          <w:tcPr>
            <w:tcW w:w="4200" w:type="dxa"/>
            <w:tcMar>
              <w:top w:w="80" w:type="dxa"/>
              <w:left w:w="100" w:type="dxa"/>
              <w:bottom w:w="80" w:type="dxa"/>
              <w:right w:w="100" w:type="dxa"/>
            </w:tcMar>
            <w:vAlign w:val="center"/>
          </w:tcPr>
          <w:p w14:paraId="03D39C30" w14:textId="77777777" w:rsidR="00CA6E5B" w:rsidRDefault="00000000">
            <w:proofErr w:type="spellStart"/>
            <w:proofErr w:type="gramStart"/>
            <w:r>
              <w:t>Lets</w:t>
            </w:r>
            <w:proofErr w:type="spellEnd"/>
            <w:proofErr w:type="gramEnd"/>
            <w:r>
              <w:t xml:space="preserve"> a user selection on one chart automatically filter all other charts</w:t>
            </w:r>
          </w:p>
        </w:tc>
      </w:tr>
      <w:tr w:rsidR="00CA6E5B" w14:paraId="1F32C878" w14:textId="77777777">
        <w:tblPrEx>
          <w:tblCellMar>
            <w:top w:w="0" w:type="dxa"/>
            <w:bottom w:w="0" w:type="dxa"/>
          </w:tblCellMar>
        </w:tblPrEx>
        <w:tc>
          <w:tcPr>
            <w:tcW w:w="2200" w:type="dxa"/>
            <w:tcMar>
              <w:top w:w="80" w:type="dxa"/>
              <w:left w:w="100" w:type="dxa"/>
              <w:bottom w:w="80" w:type="dxa"/>
              <w:right w:w="100" w:type="dxa"/>
            </w:tcMar>
            <w:vAlign w:val="center"/>
          </w:tcPr>
          <w:p w14:paraId="067BDCB3" w14:textId="77777777" w:rsidR="00CA6E5B" w:rsidRDefault="00000000">
            <w:r>
              <w:rPr>
                <w:b/>
                <w:bCs/>
              </w:rPr>
              <w:t>Access Layer</w:t>
            </w:r>
          </w:p>
        </w:tc>
        <w:tc>
          <w:tcPr>
            <w:tcW w:w="2600" w:type="dxa"/>
            <w:tcMar>
              <w:top w:w="80" w:type="dxa"/>
              <w:left w:w="100" w:type="dxa"/>
              <w:bottom w:w="80" w:type="dxa"/>
              <w:right w:w="100" w:type="dxa"/>
            </w:tcMar>
            <w:vAlign w:val="center"/>
          </w:tcPr>
          <w:p w14:paraId="58CE6803" w14:textId="77777777" w:rsidR="00CA6E5B" w:rsidRDefault="00000000">
            <w:r>
              <w:t>Web Browser</w:t>
            </w:r>
          </w:p>
        </w:tc>
        <w:tc>
          <w:tcPr>
            <w:tcW w:w="4200" w:type="dxa"/>
            <w:tcMar>
              <w:top w:w="80" w:type="dxa"/>
              <w:left w:w="100" w:type="dxa"/>
              <w:bottom w:w="80" w:type="dxa"/>
              <w:right w:w="100" w:type="dxa"/>
            </w:tcMar>
            <w:vAlign w:val="center"/>
          </w:tcPr>
          <w:p w14:paraId="017922A5" w14:textId="77777777" w:rsidR="00CA6E5B" w:rsidRDefault="00000000">
            <w:r>
              <w:t>Used by the end user to open and interact with the published dashboard</w:t>
            </w:r>
          </w:p>
        </w:tc>
      </w:tr>
    </w:tbl>
    <w:p w14:paraId="7A4163BB" w14:textId="77777777" w:rsidR="00CA6E5B" w:rsidRDefault="00CA6E5B">
      <w:pPr>
        <w:spacing w:after="150"/>
      </w:pPr>
    </w:p>
    <w:p w14:paraId="399BF4DB" w14:textId="77777777" w:rsidR="00CA6E5B" w:rsidRDefault="00000000">
      <w:pPr>
        <w:pStyle w:val="Heading1"/>
        <w:spacing w:before="240" w:after="120"/>
      </w:pPr>
      <w:r>
        <w:t>7. Advantages of the Architecture</w:t>
      </w:r>
    </w:p>
    <w:p w14:paraId="2F0D57CA" w14:textId="77777777" w:rsidR="00CA6E5B" w:rsidRDefault="00000000">
      <w:pPr>
        <w:pStyle w:val="ListParagraph"/>
        <w:numPr>
          <w:ilvl w:val="0"/>
          <w:numId w:val="2"/>
        </w:numPr>
        <w:spacing w:after="60"/>
      </w:pPr>
      <w:r>
        <w:rPr>
          <w:sz w:val="21"/>
          <w:szCs w:val="21"/>
        </w:rPr>
        <w:t>No separate backend server or database is required, keeping the solution lightweight.</w:t>
      </w:r>
    </w:p>
    <w:p w14:paraId="2DEDBF3E" w14:textId="77777777" w:rsidR="00CA6E5B" w:rsidRDefault="00000000">
      <w:pPr>
        <w:pStyle w:val="ListParagraph"/>
        <w:numPr>
          <w:ilvl w:val="0"/>
          <w:numId w:val="2"/>
        </w:numPr>
        <w:spacing w:after="60"/>
      </w:pPr>
      <w:r>
        <w:rPr>
          <w:sz w:val="21"/>
          <w:szCs w:val="21"/>
        </w:rPr>
        <w:t>Tableau Public hosting means the dashboard is available online at no extra cost.</w:t>
      </w:r>
    </w:p>
    <w:p w14:paraId="14CE85B8" w14:textId="77777777" w:rsidR="00CA6E5B" w:rsidRDefault="00000000">
      <w:pPr>
        <w:pStyle w:val="ListParagraph"/>
        <w:numPr>
          <w:ilvl w:val="0"/>
          <w:numId w:val="2"/>
        </w:numPr>
        <w:spacing w:after="60"/>
      </w:pPr>
      <w:r>
        <w:rPr>
          <w:sz w:val="21"/>
          <w:szCs w:val="21"/>
        </w:rPr>
        <w:t>Dashboard actions give users an interactive, exploratory experience instead of static reports.</w:t>
      </w:r>
    </w:p>
    <w:p w14:paraId="51EC8F4D" w14:textId="77777777" w:rsidR="00CA6E5B" w:rsidRDefault="00000000">
      <w:pPr>
        <w:pStyle w:val="ListParagraph"/>
        <w:numPr>
          <w:ilvl w:val="0"/>
          <w:numId w:val="2"/>
        </w:numPr>
        <w:spacing w:after="60"/>
      </w:pPr>
      <w:r>
        <w:rPr>
          <w:sz w:val="21"/>
          <w:szCs w:val="21"/>
        </w:rPr>
        <w:t>The architecture is simple enough for a small team to build and maintain.</w:t>
      </w:r>
    </w:p>
    <w:p w14:paraId="7B42644C" w14:textId="77777777" w:rsidR="00CA6E5B" w:rsidRDefault="00000000">
      <w:pPr>
        <w:pStyle w:val="ListParagraph"/>
        <w:numPr>
          <w:ilvl w:val="0"/>
          <w:numId w:val="2"/>
        </w:numPr>
        <w:spacing w:after="60"/>
      </w:pPr>
      <w:r>
        <w:rPr>
          <w:sz w:val="21"/>
          <w:szCs w:val="21"/>
        </w:rPr>
        <w:t>Excel as the data source makes it easy to update or extend the dataset.</w:t>
      </w:r>
    </w:p>
    <w:p w14:paraId="3D0EA3F5" w14:textId="77777777" w:rsidR="00CA6E5B" w:rsidRDefault="00000000">
      <w:pPr>
        <w:pStyle w:val="ListParagraph"/>
        <w:numPr>
          <w:ilvl w:val="0"/>
          <w:numId w:val="2"/>
        </w:numPr>
        <w:spacing w:after="60"/>
      </w:pPr>
      <w:r>
        <w:rPr>
          <w:sz w:val="21"/>
          <w:szCs w:val="21"/>
        </w:rPr>
        <w:t>The India map view gives an intuitive geographic understanding of production data.</w:t>
      </w:r>
    </w:p>
    <w:p w14:paraId="75B4BAA7" w14:textId="77777777" w:rsidR="00CA6E5B" w:rsidRDefault="00000000">
      <w:pPr>
        <w:pStyle w:val="ListParagraph"/>
        <w:numPr>
          <w:ilvl w:val="0"/>
          <w:numId w:val="2"/>
        </w:numPr>
        <w:spacing w:after="60"/>
      </w:pPr>
      <w:r>
        <w:rPr>
          <w:sz w:val="21"/>
          <w:szCs w:val="21"/>
        </w:rPr>
        <w:t>The Tableau Story format helps communicate insights clearly to non-technical stakeholders.</w:t>
      </w:r>
    </w:p>
    <w:p w14:paraId="316991E7" w14:textId="77777777" w:rsidR="00CA6E5B" w:rsidRDefault="00000000">
      <w:pPr>
        <w:pStyle w:val="ListParagraph"/>
        <w:numPr>
          <w:ilvl w:val="0"/>
          <w:numId w:val="2"/>
        </w:numPr>
        <w:spacing w:after="60"/>
      </w:pPr>
      <w:r>
        <w:rPr>
          <w:sz w:val="21"/>
          <w:szCs w:val="21"/>
        </w:rPr>
        <w:t>Fast visual rendering keeps the dashboard responsive even with filters applied.</w:t>
      </w:r>
    </w:p>
    <w:p w14:paraId="3A0F20DD" w14:textId="77777777" w:rsidR="00CA6E5B" w:rsidRDefault="00000000">
      <w:pPr>
        <w:pStyle w:val="ListParagraph"/>
        <w:numPr>
          <w:ilvl w:val="0"/>
          <w:numId w:val="2"/>
        </w:numPr>
        <w:spacing w:after="60"/>
      </w:pPr>
      <w:r>
        <w:rPr>
          <w:sz w:val="21"/>
          <w:szCs w:val="21"/>
        </w:rPr>
        <w:t>The layered design keeps data, processing, and presentation cleanly separated.</w:t>
      </w:r>
    </w:p>
    <w:p w14:paraId="716C7EDF" w14:textId="77777777" w:rsidR="00CA6E5B" w:rsidRDefault="00000000">
      <w:pPr>
        <w:pStyle w:val="ListParagraph"/>
        <w:numPr>
          <w:ilvl w:val="0"/>
          <w:numId w:val="2"/>
        </w:numPr>
        <w:spacing w:after="60"/>
      </w:pPr>
      <w:r>
        <w:rPr>
          <w:sz w:val="21"/>
          <w:szCs w:val="21"/>
        </w:rPr>
        <w:t>The same architecture can scale to new states, crops, or years with minimal changes.</w:t>
      </w:r>
    </w:p>
    <w:p w14:paraId="6A4C20E1" w14:textId="77777777" w:rsidR="00CA6E5B" w:rsidRDefault="00000000">
      <w:pPr>
        <w:pStyle w:val="Heading1"/>
        <w:spacing w:before="240" w:after="120"/>
      </w:pPr>
      <w:r>
        <w:t>8. Future Enhancements</w:t>
      </w:r>
    </w:p>
    <w:p w14:paraId="059638ED" w14:textId="77777777" w:rsidR="00CA6E5B" w:rsidRDefault="00000000">
      <w:pPr>
        <w:pStyle w:val="ListParagraph"/>
        <w:numPr>
          <w:ilvl w:val="0"/>
          <w:numId w:val="2"/>
        </w:numPr>
        <w:spacing w:after="60"/>
      </w:pPr>
      <w:r>
        <w:rPr>
          <w:sz w:val="21"/>
          <w:szCs w:val="21"/>
        </w:rPr>
        <w:t>Connect the dashboard to a live agricultural database instead of a static Excel file.</w:t>
      </w:r>
    </w:p>
    <w:p w14:paraId="6F127FC3" w14:textId="77777777" w:rsidR="00CA6E5B" w:rsidRDefault="00000000">
      <w:pPr>
        <w:pStyle w:val="ListParagraph"/>
        <w:numPr>
          <w:ilvl w:val="0"/>
          <w:numId w:val="2"/>
        </w:numPr>
        <w:spacing w:after="60"/>
      </w:pPr>
      <w:r>
        <w:rPr>
          <w:sz w:val="21"/>
          <w:szCs w:val="21"/>
        </w:rPr>
        <w:t>Add AI-based crop yield prediction using historical trends.</w:t>
      </w:r>
    </w:p>
    <w:p w14:paraId="33BC475D" w14:textId="77777777" w:rsidR="00CA6E5B" w:rsidRDefault="00000000">
      <w:pPr>
        <w:pStyle w:val="ListParagraph"/>
        <w:numPr>
          <w:ilvl w:val="0"/>
          <w:numId w:val="2"/>
        </w:numPr>
        <w:spacing w:after="60"/>
      </w:pPr>
      <w:r>
        <w:rPr>
          <w:sz w:val="21"/>
          <w:szCs w:val="21"/>
        </w:rPr>
        <w:t>Integrate a Weather API to correlate rainfall and climate data with production.</w:t>
      </w:r>
    </w:p>
    <w:p w14:paraId="590A8770" w14:textId="77777777" w:rsidR="00CA6E5B" w:rsidRDefault="00000000">
      <w:pPr>
        <w:pStyle w:val="ListParagraph"/>
        <w:numPr>
          <w:ilvl w:val="0"/>
          <w:numId w:val="2"/>
        </w:numPr>
        <w:spacing w:after="60"/>
      </w:pPr>
      <w:r>
        <w:rPr>
          <w:sz w:val="21"/>
          <w:szCs w:val="21"/>
        </w:rPr>
        <w:t>Build a mobile-friendly version of the dashboard for field use.</w:t>
      </w:r>
    </w:p>
    <w:p w14:paraId="03FAA690" w14:textId="77777777" w:rsidR="00CA6E5B" w:rsidRDefault="00000000">
      <w:pPr>
        <w:pStyle w:val="ListParagraph"/>
        <w:numPr>
          <w:ilvl w:val="0"/>
          <w:numId w:val="2"/>
        </w:numPr>
        <w:spacing w:after="60"/>
      </w:pPr>
      <w:r>
        <w:rPr>
          <w:sz w:val="21"/>
          <w:szCs w:val="21"/>
        </w:rPr>
        <w:t>Add a farmer recommendation system suggesting suitable crops per region.</w:t>
      </w:r>
    </w:p>
    <w:p w14:paraId="41D491BE" w14:textId="77777777" w:rsidR="00CA6E5B" w:rsidRDefault="00000000">
      <w:pPr>
        <w:pStyle w:val="ListParagraph"/>
        <w:numPr>
          <w:ilvl w:val="0"/>
          <w:numId w:val="2"/>
        </w:numPr>
        <w:spacing w:after="60"/>
      </w:pPr>
      <w:r>
        <w:rPr>
          <w:sz w:val="21"/>
          <w:szCs w:val="21"/>
        </w:rPr>
        <w:t>Enable real-time analytics as new season data becomes available.</w:t>
      </w:r>
    </w:p>
    <w:p w14:paraId="12E7FF0B" w14:textId="77777777" w:rsidR="00CA6E5B" w:rsidRDefault="00000000">
      <w:pPr>
        <w:pStyle w:val="ListParagraph"/>
        <w:numPr>
          <w:ilvl w:val="0"/>
          <w:numId w:val="2"/>
        </w:numPr>
        <w:spacing w:after="60"/>
      </w:pPr>
      <w:r>
        <w:rPr>
          <w:sz w:val="21"/>
          <w:szCs w:val="21"/>
        </w:rPr>
        <w:t>Add multilingual support so farmers can use the dashboard in regional languages.</w:t>
      </w:r>
    </w:p>
    <w:p w14:paraId="692FF461" w14:textId="77777777" w:rsidR="00CA6E5B" w:rsidRDefault="00000000">
      <w:pPr>
        <w:pStyle w:val="ListParagraph"/>
        <w:numPr>
          <w:ilvl w:val="0"/>
          <w:numId w:val="2"/>
        </w:numPr>
        <w:spacing w:after="60"/>
      </w:pPr>
      <w:r>
        <w:rPr>
          <w:sz w:val="21"/>
          <w:szCs w:val="21"/>
        </w:rPr>
        <w:t>Introduce automated alert notifications for major production changes.</w:t>
      </w:r>
    </w:p>
    <w:sectPr w:rsidR="00CA6E5B">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654B"/>
    <w:multiLevelType w:val="hybridMultilevel"/>
    <w:tmpl w:val="3894194C"/>
    <w:lvl w:ilvl="0" w:tplc="DF58D984">
      <w:start w:val="1"/>
      <w:numFmt w:val="bullet"/>
      <w:lvlText w:val="●"/>
      <w:lvlJc w:val="left"/>
      <w:pPr>
        <w:ind w:left="720" w:hanging="360"/>
      </w:pPr>
    </w:lvl>
    <w:lvl w:ilvl="1" w:tplc="20BADB42">
      <w:start w:val="1"/>
      <w:numFmt w:val="bullet"/>
      <w:lvlText w:val="○"/>
      <w:lvlJc w:val="left"/>
      <w:pPr>
        <w:ind w:left="1440" w:hanging="360"/>
      </w:pPr>
    </w:lvl>
    <w:lvl w:ilvl="2" w:tplc="EFD0BB88">
      <w:start w:val="1"/>
      <w:numFmt w:val="bullet"/>
      <w:lvlText w:val="■"/>
      <w:lvlJc w:val="left"/>
      <w:pPr>
        <w:ind w:left="2160" w:hanging="360"/>
      </w:pPr>
    </w:lvl>
    <w:lvl w:ilvl="3" w:tplc="FCDE5AA2">
      <w:start w:val="1"/>
      <w:numFmt w:val="bullet"/>
      <w:lvlText w:val="●"/>
      <w:lvlJc w:val="left"/>
      <w:pPr>
        <w:ind w:left="2880" w:hanging="360"/>
      </w:pPr>
    </w:lvl>
    <w:lvl w:ilvl="4" w:tplc="4D647B5C">
      <w:start w:val="1"/>
      <w:numFmt w:val="bullet"/>
      <w:lvlText w:val="○"/>
      <w:lvlJc w:val="left"/>
      <w:pPr>
        <w:ind w:left="3600" w:hanging="360"/>
      </w:pPr>
    </w:lvl>
    <w:lvl w:ilvl="5" w:tplc="151884B6">
      <w:start w:val="1"/>
      <w:numFmt w:val="bullet"/>
      <w:lvlText w:val="■"/>
      <w:lvlJc w:val="left"/>
      <w:pPr>
        <w:ind w:left="4320" w:hanging="360"/>
      </w:pPr>
    </w:lvl>
    <w:lvl w:ilvl="6" w:tplc="D3F87514">
      <w:start w:val="1"/>
      <w:numFmt w:val="bullet"/>
      <w:lvlText w:val="●"/>
      <w:lvlJc w:val="left"/>
      <w:pPr>
        <w:ind w:left="5040" w:hanging="360"/>
      </w:pPr>
    </w:lvl>
    <w:lvl w:ilvl="7" w:tplc="0D44525A">
      <w:start w:val="1"/>
      <w:numFmt w:val="bullet"/>
      <w:lvlText w:val="●"/>
      <w:lvlJc w:val="left"/>
      <w:pPr>
        <w:ind w:left="5760" w:hanging="360"/>
      </w:pPr>
    </w:lvl>
    <w:lvl w:ilvl="8" w:tplc="A19A37D4">
      <w:start w:val="1"/>
      <w:numFmt w:val="bullet"/>
      <w:lvlText w:val="●"/>
      <w:lvlJc w:val="left"/>
      <w:pPr>
        <w:ind w:left="6480" w:hanging="360"/>
      </w:pPr>
    </w:lvl>
  </w:abstractNum>
  <w:abstractNum w:abstractNumId="1" w15:restartNumberingAfterBreak="0">
    <w:nsid w:val="552E0AF7"/>
    <w:multiLevelType w:val="hybridMultilevel"/>
    <w:tmpl w:val="97E84EBA"/>
    <w:lvl w:ilvl="0" w:tplc="A802D556">
      <w:start w:val="1"/>
      <w:numFmt w:val="bullet"/>
      <w:lvlText w:val="•"/>
      <w:lvlJc w:val="left"/>
      <w:pPr>
        <w:ind w:left="360" w:hanging="260"/>
      </w:pPr>
    </w:lvl>
    <w:lvl w:ilvl="1" w:tplc="CCCC5C52">
      <w:numFmt w:val="decimal"/>
      <w:lvlText w:val=""/>
      <w:lvlJc w:val="left"/>
    </w:lvl>
    <w:lvl w:ilvl="2" w:tplc="12BC1F30">
      <w:numFmt w:val="decimal"/>
      <w:lvlText w:val=""/>
      <w:lvlJc w:val="left"/>
    </w:lvl>
    <w:lvl w:ilvl="3" w:tplc="C3344A1A">
      <w:numFmt w:val="decimal"/>
      <w:lvlText w:val=""/>
      <w:lvlJc w:val="left"/>
    </w:lvl>
    <w:lvl w:ilvl="4" w:tplc="16C295D4">
      <w:numFmt w:val="decimal"/>
      <w:lvlText w:val=""/>
      <w:lvlJc w:val="left"/>
    </w:lvl>
    <w:lvl w:ilvl="5" w:tplc="6C241F62">
      <w:numFmt w:val="decimal"/>
      <w:lvlText w:val=""/>
      <w:lvlJc w:val="left"/>
    </w:lvl>
    <w:lvl w:ilvl="6" w:tplc="44FA96DA">
      <w:numFmt w:val="decimal"/>
      <w:lvlText w:val=""/>
      <w:lvlJc w:val="left"/>
    </w:lvl>
    <w:lvl w:ilvl="7" w:tplc="D4184ADC">
      <w:numFmt w:val="decimal"/>
      <w:lvlText w:val=""/>
      <w:lvlJc w:val="left"/>
    </w:lvl>
    <w:lvl w:ilvl="8" w:tplc="38E05166">
      <w:numFmt w:val="decimal"/>
      <w:lvlText w:val=""/>
      <w:lvlJc w:val="left"/>
    </w:lvl>
  </w:abstractNum>
  <w:num w:numId="1" w16cid:durableId="1328705618">
    <w:abstractNumId w:val="0"/>
    <w:lvlOverride w:ilvl="0">
      <w:startOverride w:val="1"/>
    </w:lvlOverride>
  </w:num>
  <w:num w:numId="2" w16cid:durableId="323047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E5B"/>
    <w:rsid w:val="005325CD"/>
    <w:rsid w:val="00CA6E5B"/>
    <w:rsid w:val="00DB7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E2081"/>
  <w15:docId w15:val="{6804759A-830C-4416-B37B-2C48593EF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935</Words>
  <Characters>5330</Characters>
  <Application>Microsoft Office Word</Application>
  <DocSecurity>0</DocSecurity>
  <Lines>44</Lines>
  <Paragraphs>12</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imamkhasim</cp:lastModifiedBy>
  <cp:revision>2</cp:revision>
  <dcterms:created xsi:type="dcterms:W3CDTF">2026-07-15T10:04:00Z</dcterms:created>
  <dcterms:modified xsi:type="dcterms:W3CDTF">2026-07-15T11:07:00Z</dcterms:modified>
</cp:coreProperties>
</file>