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Problem statement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26034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Problem statement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 automated compliance framework developed to verify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Packaged Commodities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against the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Legal Metrology (Packaged Commodities) Rules, 2011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utilizing advanced scanning of product labels and digital imagery.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step-by-step operational breakdown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Legal Metrology Packaged Commodities Compliance System (Problem ID 26034)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structured in the same detailed workflow format: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Step-by-Step Operational Breakdown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1: Authentication &amp; Profile Initialization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 Interface Access: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Enforcement officers or administrators log into a responsive web or mobile application designed for field operations.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Secure Role-Based Access: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authenticate via secure credentials, establishing a token-based session that determines whether they have field inspector or senior administrator privileges.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2: Product Capture &amp; Evidence Upload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Field Image Capture: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inspector uses a mobile device to capture photographs of the packaged commodity's front label, back label, and product listings.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Metadata Attachment: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platform automatically bundles supporting evidence, timestamps, and location metadata alongside the uploaded images.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3: OCR &amp; Canonical Text Extraction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Gateway Routing: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Image payloads pass securely through the backend gateway for processing.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 Extraction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extracts raw text from labels and packaging, isolating core mandatory declarations required under the Legal Metrology rules (such as manufacturer name/address, net quantity, MRP, and manufacturing dates).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4: Workflow Orchestration &amp; Rule-Based Compliance Engine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Rules Evaluation: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backend rules engine processes the extracted text against the Legal Metrology (Packaged Commodities) Rules, 2011.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Example Validation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mandatory declarations = present AND font size $\ge$ legal minimum AND MRP format = standard, then mark as compliant; otherwise, flag as a violation.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5: Multi-Format Report Generation &amp; Repository Storage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Report Compilation: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discrepancies or non-compliances are identified (such as missing declarations or improper typography), the system generates a comprehensive compliance report and violation summary.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Secure Data Archiving: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application maintains a centralized digital repository of scanned products, attached photographs, and inspection histories for future retrieval.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6: Unified Tracking &amp; Enforcement Command Center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Inspection Timeline: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Inspectors and officials track the end-to-end lifecycle of a product compliance check on a shared status view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Image Uploaded $\rightarrow$ Text Extracted $\rightarrow$ Rule Verified $\rightarrow$ Violation Flagged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Officer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Officials view real-time compliance metrics, monitor ongoing enforcement activities, manage pendency, and utilize search and retrieval tools for previously scanned products and reports.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434343" w:space="0" w:sz="16" w:val="single"/>
              <w:left w:color="434343" w:space="0" w:sz="16" w:val="single"/>
              <w:bottom w:color="434343" w:space="0" w:sz="16" w:val="single"/>
              <w:right w:color="434343" w:space="0" w:sz="1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sz w:val="28"/>
                <w:szCs w:val="28"/>
                <w:rtl w:val="0"/>
              </w:rPr>
              <w:t xml:space="preserve">START: FIELD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66666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Step 1: Authentication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Secure role-based login for inspectors and officials.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66666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Step 2: Capture &amp; Upload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Capture labels/packaging images with geo-metadata.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66666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Step 3: OCR &amp; Extraction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Isolate core declarations (MRP, Net Quantity, Manufacturer).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66666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Step 4: Compliance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Automated rules evaluation against Legal Metrology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a4335" w:space="0" w:sz="8" w:val="single"/>
              <w:left w:color="ea4335" w:space="0" w:sz="8" w:val="single"/>
              <w:bottom w:color="ea4335" w:space="0" w:sz="8" w:val="single"/>
              <w:right w:color="ea4335" w:space="0" w:sz="8" w:val="single"/>
            </w:tcBorders>
            <w:shd w:fill="fce8e6" w:val="clear"/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b21f1f"/>
                <w:rtl w:val="0"/>
              </w:rPr>
              <w:t xml:space="preserve">❌ Violation Detected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b21f1f"/>
                <w:sz w:val="18"/>
                <w:szCs w:val="18"/>
                <w:rtl w:val="0"/>
              </w:rPr>
              <w:t xml:space="preserve">Flag non-compliance &amp; capture gaps.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4a853" w:space="0" w:sz="8" w:val="single"/>
              <w:left w:color="34a853" w:space="0" w:sz="8" w:val="single"/>
              <w:bottom w:color="34a853" w:space="0" w:sz="8" w:val="single"/>
              <w:right w:color="34a853" w:space="0" w:sz="8" w:val="single"/>
            </w:tcBorders>
            <w:shd w:fill="e6f4ea" w:val="clear"/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37333"/>
                <w:rtl w:val="0"/>
              </w:rPr>
              <w:t xml:space="preserve">✅ Fully Compliant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37333"/>
                <w:sz w:val="18"/>
                <w:szCs w:val="18"/>
                <w:rtl w:val="0"/>
              </w:rPr>
              <w:t xml:space="preserve">Verify legal standards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66666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Step 5: Reports &amp; Storage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Generate digital reports and archive data securely.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66666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Step 6: Dashboard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Monitor live status and retrieval of historical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434343" w:space="0" w:sz="16" w:val="single"/>
              <w:left w:color="434343" w:space="0" w:sz="16" w:val="single"/>
              <w:bottom w:color="434343" w:space="0" w:sz="16" w:val="single"/>
              <w:right w:color="434343" w:space="0" w:sz="1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🏁 END OF PROCESS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