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C5D35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685C6C5E" w14:textId="12EBABAE" w:rsidR="00B827D1" w:rsidRPr="00892DFD" w:rsidRDefault="00023B32" w:rsidP="00023B3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color w:val="000000"/>
          <w:sz w:val="32"/>
          <w:szCs w:val="24"/>
        </w:rPr>
      </w:pPr>
      <w:r w:rsidRPr="00892DFD">
        <w:rPr>
          <w:rFonts w:ascii="Cambria" w:hAnsi="Cambria" w:cs="Times New Roman"/>
          <w:color w:val="000000"/>
          <w:sz w:val="32"/>
          <w:szCs w:val="24"/>
        </w:rPr>
        <w:t xml:space="preserve"> </w:t>
      </w:r>
      <w:r w:rsidRPr="00892DFD">
        <w:rPr>
          <w:rFonts w:ascii="Cambria" w:hAnsi="Cambria" w:cs="Times New Roman"/>
          <w:b/>
          <w:color w:val="000000"/>
          <w:sz w:val="32"/>
          <w:szCs w:val="24"/>
        </w:rPr>
        <w:t>Property Price Prediction</w:t>
      </w:r>
    </w:p>
    <w:p w14:paraId="49B15EDA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4909DB3" w14:textId="1285CCC3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Problem Statement </w:t>
      </w:r>
    </w:p>
    <w:p w14:paraId="2AFEA0F7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There are a number of factors which determine property prices, some are logical, based on economic theories and population density and some are based on more intangible factors, like availability of amenities &amp; necessities, neighborhood, etc. </w:t>
      </w:r>
      <w:bookmarkStart w:id="0" w:name="_GoBack"/>
      <w:bookmarkEnd w:id="0"/>
    </w:p>
    <w:p w14:paraId="0571DB68" w14:textId="320D0ED6" w:rsid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Build a linear regression model to predict the price of the property from the dataset having attributes such as sale type, sale condition etc. </w:t>
      </w:r>
    </w:p>
    <w:p w14:paraId="39FEF1D9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7BFAD6AE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Description </w:t>
      </w:r>
    </w:p>
    <w:p w14:paraId="260A99B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SalePrice - the property's sale price in dollars. This is the target variable that you're trying to predict. </w:t>
      </w:r>
    </w:p>
    <w:p w14:paraId="171D833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MSSubClass: The building class </w:t>
      </w:r>
    </w:p>
    <w:p w14:paraId="03986A5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MSZoning: The general zoning classification </w:t>
      </w:r>
    </w:p>
    <w:p w14:paraId="66549BC7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LotFrontage: Linear feet of street connected to property </w:t>
      </w:r>
    </w:p>
    <w:p w14:paraId="4F21C82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LotArea: Lot size in square feet </w:t>
      </w:r>
    </w:p>
    <w:p w14:paraId="3650D9E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Street: Type of road access </w:t>
      </w:r>
    </w:p>
    <w:p w14:paraId="6901D9C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Alley: Type of alley access </w:t>
      </w:r>
    </w:p>
    <w:p w14:paraId="30CD485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LotShape: General shape of property </w:t>
      </w:r>
    </w:p>
    <w:p w14:paraId="6B61D8F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LandContour: Flatness of the property </w:t>
      </w:r>
    </w:p>
    <w:p w14:paraId="7DAC7DC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Utilities: Type of utilities available </w:t>
      </w:r>
    </w:p>
    <w:p w14:paraId="4AD9941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LotConfig: Lot configuration </w:t>
      </w:r>
    </w:p>
    <w:p w14:paraId="12872B9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LandSlope: Slope of property </w:t>
      </w:r>
    </w:p>
    <w:p w14:paraId="37C4EE2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Neighborhood: Physical locations within Ames city limits </w:t>
      </w:r>
    </w:p>
    <w:p w14:paraId="0100D0A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Condition1: Proximity to main road or railroad </w:t>
      </w:r>
    </w:p>
    <w:p w14:paraId="3EBEE95B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Condition2: Proximity to main road or railroad (if a second is present) </w:t>
      </w:r>
    </w:p>
    <w:p w14:paraId="7CD79C6D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BldgType: Type of dwelling </w:t>
      </w:r>
    </w:p>
    <w:p w14:paraId="072ACA8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HouseStyle: Style of dwelling </w:t>
      </w:r>
    </w:p>
    <w:p w14:paraId="3737A90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OverallQual: Overall material and finish quality </w:t>
      </w:r>
    </w:p>
    <w:p w14:paraId="5B112BA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OverallCond: Overall condition rating </w:t>
      </w:r>
    </w:p>
    <w:p w14:paraId="769602B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YearBuilt: Original construction date </w:t>
      </w:r>
    </w:p>
    <w:p w14:paraId="5550923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YearRemodAdd: Remodel date </w:t>
      </w:r>
    </w:p>
    <w:p w14:paraId="39AB732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RoofStyle: Type of roof </w:t>
      </w:r>
    </w:p>
    <w:p w14:paraId="28C930E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RoofMatl: Roof material </w:t>
      </w:r>
    </w:p>
    <w:p w14:paraId="5EC7001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Exterior1st: Exterior covering on house </w:t>
      </w:r>
    </w:p>
    <w:p w14:paraId="375107C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Exterior2nd: Exterior covering on house (if more than one material) </w:t>
      </w:r>
    </w:p>
    <w:p w14:paraId="69F7BCE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MasVnrType: Masonry veneer type </w:t>
      </w:r>
    </w:p>
    <w:p w14:paraId="2E49D680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MasVnrArea: Masonry veneer area in square feet </w:t>
      </w:r>
    </w:p>
    <w:p w14:paraId="1049470D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ExterQual: Exterior material quality </w:t>
      </w:r>
    </w:p>
    <w:p w14:paraId="3BC077F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ExterCond: Present condition of the material on the exterior </w:t>
      </w:r>
    </w:p>
    <w:p w14:paraId="3789107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Foundation: Type of foundation </w:t>
      </w:r>
    </w:p>
    <w:p w14:paraId="596729F1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lastRenderedPageBreak/>
        <w:t xml:space="preserve">BsmtQual: Height of the basement </w:t>
      </w:r>
    </w:p>
    <w:p w14:paraId="2DA2992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BsmtCond: General condition of the basement </w:t>
      </w:r>
    </w:p>
    <w:p w14:paraId="2443A58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BsmtExposure: Walkout or garden level basement walls </w:t>
      </w:r>
    </w:p>
    <w:p w14:paraId="6AB7E6E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BsmtFinType1: Quality of basement finished area </w:t>
      </w:r>
    </w:p>
    <w:p w14:paraId="2F387660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BsmtFinSF1: Type 1 finished square feet </w:t>
      </w:r>
    </w:p>
    <w:p w14:paraId="5B64D59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BsmtFinType2: Quality of second finished area (if present) </w:t>
      </w:r>
    </w:p>
    <w:p w14:paraId="3B879B3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BsmtFinSF2: Type 2 finished square feet</w:t>
      </w:r>
    </w:p>
    <w:p w14:paraId="6DF11A56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Symbol"/>
          <w:color w:val="000000"/>
          <w:sz w:val="24"/>
          <w:szCs w:val="24"/>
        </w:rPr>
        <w:t xml:space="preserve">BsmtUnfSF: Unfinished square feet of basement area </w:t>
      </w:r>
    </w:p>
    <w:p w14:paraId="04CF169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TotalBsmtSF: Total square feet of basement area </w:t>
      </w:r>
    </w:p>
    <w:p w14:paraId="23B5594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Heating: Type of heating </w:t>
      </w:r>
    </w:p>
    <w:p w14:paraId="69DD0C8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HeatingQC: Heating quality and condition </w:t>
      </w:r>
    </w:p>
    <w:p w14:paraId="3C13522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CentralAir: Central air conditioning </w:t>
      </w:r>
    </w:p>
    <w:p w14:paraId="40B2B59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Electrical: Electrical system </w:t>
      </w:r>
    </w:p>
    <w:p w14:paraId="73C7A61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1stFlrSF: First Floor square feet </w:t>
      </w:r>
    </w:p>
    <w:p w14:paraId="6A5F0DB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2ndFlrSF: Second floor square feet </w:t>
      </w:r>
    </w:p>
    <w:p w14:paraId="25497D8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LowQualFinSF: Low quality finished square feet (all floors) </w:t>
      </w:r>
    </w:p>
    <w:p w14:paraId="7290731A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GrLivArea: Above grade (ground) living area square feet </w:t>
      </w:r>
    </w:p>
    <w:p w14:paraId="34F135A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BsmtFullBath: Basement full bathrooms </w:t>
      </w:r>
    </w:p>
    <w:p w14:paraId="0269F09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BsmtHalfBath: Basement half bathrooms </w:t>
      </w:r>
    </w:p>
    <w:p w14:paraId="0FABCB6D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FullBath: Full bathrooms above grade </w:t>
      </w:r>
    </w:p>
    <w:p w14:paraId="17603C8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HalfBath: Half baths above grade </w:t>
      </w:r>
    </w:p>
    <w:p w14:paraId="1A646DC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Bedroom: Number of bedrooms above basement level </w:t>
      </w:r>
    </w:p>
    <w:p w14:paraId="61D81FF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Kitchen: Number of kitchens </w:t>
      </w:r>
    </w:p>
    <w:p w14:paraId="74AC1C7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KitchenQual: Kitchen quality </w:t>
      </w:r>
    </w:p>
    <w:p w14:paraId="73C47B5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TotRmsAbvGrd: Total rooms above grade (does not include bathrooms) </w:t>
      </w:r>
    </w:p>
    <w:p w14:paraId="1A3A604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Functional: Home functionality rating </w:t>
      </w:r>
    </w:p>
    <w:p w14:paraId="703A7C2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Fireplaces: Number of fireplaces </w:t>
      </w:r>
    </w:p>
    <w:p w14:paraId="44B9E00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FireplaceQu: Fireplace quality </w:t>
      </w:r>
    </w:p>
    <w:p w14:paraId="124FDBE0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GarageType: Garage location </w:t>
      </w:r>
    </w:p>
    <w:p w14:paraId="010A3C81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GarageYrBlt: Year garage was built </w:t>
      </w:r>
    </w:p>
    <w:p w14:paraId="6E85861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GarageFinish: Interior finish of the garage </w:t>
      </w:r>
    </w:p>
    <w:p w14:paraId="1E7B105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GarageCars: Size of garage in car capacity </w:t>
      </w:r>
    </w:p>
    <w:p w14:paraId="32E2234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GarageArea: Size of garage in square feet </w:t>
      </w:r>
    </w:p>
    <w:p w14:paraId="6D8AD09B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GarageQual: Garage quality </w:t>
      </w:r>
    </w:p>
    <w:p w14:paraId="40762D9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GarageCond: Garage condition </w:t>
      </w:r>
    </w:p>
    <w:p w14:paraId="78FA43E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PavedDrive: Paved driveway </w:t>
      </w:r>
    </w:p>
    <w:p w14:paraId="6AACDF1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WoodDeckSF: Wood deck area in square feet </w:t>
      </w:r>
    </w:p>
    <w:p w14:paraId="189F17D8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Symbol"/>
          <w:color w:val="000000"/>
          <w:sz w:val="24"/>
          <w:szCs w:val="24"/>
        </w:rPr>
        <w:t xml:space="preserve">OpenPorchSF: Open porch area in square feet </w:t>
      </w:r>
    </w:p>
    <w:p w14:paraId="34E4E49B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Symbol"/>
          <w:color w:val="000000"/>
          <w:sz w:val="24"/>
          <w:szCs w:val="24"/>
        </w:rPr>
        <w:t>EnclosedPorch: Enclosed porch area in square feet</w:t>
      </w:r>
    </w:p>
    <w:p w14:paraId="3070C28D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Symbol"/>
          <w:color w:val="000000"/>
          <w:sz w:val="24"/>
          <w:szCs w:val="24"/>
        </w:rPr>
        <w:t xml:space="preserve">3SsnPorch: Three season porch area in square feet </w:t>
      </w:r>
    </w:p>
    <w:p w14:paraId="44F05E4A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ScreenPorch: Screen porch area in square feet </w:t>
      </w:r>
    </w:p>
    <w:p w14:paraId="575E1AD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PoolArea: Pool area in square feet </w:t>
      </w:r>
    </w:p>
    <w:p w14:paraId="79E2319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PoolQC: Pool quality </w:t>
      </w:r>
    </w:p>
    <w:p w14:paraId="5591C027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lastRenderedPageBreak/>
        <w:t xml:space="preserve">Fence: Fence quality </w:t>
      </w:r>
    </w:p>
    <w:p w14:paraId="68BF910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MiscFeature: Miscellaneous feature not covered in other categories </w:t>
      </w:r>
    </w:p>
    <w:p w14:paraId="7A0670D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MiscVal: Value of miscellaneous feature </w:t>
      </w:r>
    </w:p>
    <w:p w14:paraId="11C82FAA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MoSold: Month Sold </w:t>
      </w:r>
    </w:p>
    <w:p w14:paraId="311E1B9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YrSold: Year Sold </w:t>
      </w:r>
    </w:p>
    <w:p w14:paraId="14E269A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SaleType: Type of sale </w:t>
      </w:r>
    </w:p>
    <w:p w14:paraId="7E79D6F3" w14:textId="5D8A1206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SaleCondition: Condition of sale </w:t>
      </w:r>
    </w:p>
    <w:p w14:paraId="1C9601A3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23381AFF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Evaluation Parameters </w:t>
      </w:r>
    </w:p>
    <w:p w14:paraId="3A705FB6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Evaluation will be based on: </w:t>
      </w:r>
    </w:p>
    <w:p w14:paraId="0DF11007" w14:textId="77777777" w:rsidR="00023B32" w:rsidRDefault="00023B32" w:rsidP="00023B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2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Data Preprocessing </w:t>
      </w:r>
    </w:p>
    <w:p w14:paraId="5E1CD0DE" w14:textId="77777777" w:rsidR="00023B32" w:rsidRDefault="00023B32" w:rsidP="00023B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2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Model Comparison </w:t>
      </w:r>
    </w:p>
    <w:p w14:paraId="288BB9E7" w14:textId="4FBB4397" w:rsidR="00023B32" w:rsidRPr="00023B32" w:rsidRDefault="00023B32" w:rsidP="00023B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2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Model Selection </w:t>
      </w:r>
    </w:p>
    <w:p w14:paraId="13678F17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06E9135E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Preprocessing </w:t>
      </w:r>
    </w:p>
    <w:p w14:paraId="36989E7E" w14:textId="63C803F5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Check the data distribution of variables and perform transformation if a variable’s distribution is skewed. Perform label encoding on categorical variables.</w:t>
      </w:r>
    </w:p>
    <w:p w14:paraId="0B4CB3EA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8051B19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Comparison </w:t>
      </w:r>
    </w:p>
    <w:p w14:paraId="7625E3E3" w14:textId="189EBD53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Build linear regression models and compare results.</w:t>
      </w:r>
    </w:p>
    <w:p w14:paraId="1CD1DE2A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6849E5FE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Selection </w:t>
      </w:r>
    </w:p>
    <w:p w14:paraId="76092261" w14:textId="3A44AFE6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Select the best model. Model selection to be based on model accuracy. </w:t>
      </w:r>
    </w:p>
    <w:p w14:paraId="781CDEB2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778CCA9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Expected Outcome </w:t>
      </w:r>
    </w:p>
    <w:p w14:paraId="79C0A27D" w14:textId="50505F1D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Low RMSE and high coefficient of determination(R^2)is expected while predicting the outcome using test data</w:t>
      </w:r>
    </w:p>
    <w:sectPr w:rsidR="00023B32" w:rsidRPr="00023B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2B2FB" w14:textId="77777777" w:rsidR="00C36B33" w:rsidRDefault="00C36B33" w:rsidP="0078363A">
      <w:pPr>
        <w:spacing w:after="0" w:line="240" w:lineRule="auto"/>
      </w:pPr>
      <w:r>
        <w:separator/>
      </w:r>
    </w:p>
  </w:endnote>
  <w:endnote w:type="continuationSeparator" w:id="0">
    <w:p w14:paraId="649D3DD5" w14:textId="77777777" w:rsidR="00C36B33" w:rsidRDefault="00C36B33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206C2C">
          <w:rPr>
            <w:noProof/>
            <w:sz w:val="16"/>
          </w:rPr>
          <w:t>2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96F2C" w14:textId="77777777" w:rsidR="00C36B33" w:rsidRDefault="00C36B33" w:rsidP="0078363A">
      <w:pPr>
        <w:spacing w:after="0" w:line="240" w:lineRule="auto"/>
      </w:pPr>
      <w:r>
        <w:separator/>
      </w:r>
    </w:p>
  </w:footnote>
  <w:footnote w:type="continuationSeparator" w:id="0">
    <w:p w14:paraId="14DEF41B" w14:textId="77777777" w:rsidR="00C36B33" w:rsidRDefault="00C36B33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21B0F" w14:textId="12A90670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206C2C">
      <w:rPr>
        <w:rFonts w:ascii="Cambria" w:hAnsi="Cambria"/>
        <w:noProof/>
        <w:color w:val="404040" w:themeColor="text1" w:themeTint="BF"/>
      </w:rPr>
      <w:t>KPMG</w:t>
    </w:r>
    <w:r w:rsidR="007705F2">
      <w:rPr>
        <w:rFonts w:ascii="Cambria" w:hAnsi="Cambria"/>
        <w:noProof/>
        <w:color w:val="404040" w:themeColor="text1" w:themeTint="BF"/>
      </w:rPr>
      <w:t xml:space="preserve">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277FAB70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023B32">
      <w:rPr>
        <w:rFonts w:ascii="Cambria" w:hAnsi="Cambria"/>
        <w:color w:val="404040" w:themeColor="text1" w:themeTint="BF"/>
      </w:rPr>
      <w:t>Linear Regression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3C48EC"/>
    <w:multiLevelType w:val="hybridMultilevel"/>
    <w:tmpl w:val="DCC68A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15209"/>
    <w:multiLevelType w:val="hybridMultilevel"/>
    <w:tmpl w:val="4DBBB5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41856E5"/>
    <w:multiLevelType w:val="hybridMultilevel"/>
    <w:tmpl w:val="7B8D41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707C8"/>
    <w:multiLevelType w:val="hybridMultilevel"/>
    <w:tmpl w:val="8CDC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57104"/>
    <w:multiLevelType w:val="hybridMultilevel"/>
    <w:tmpl w:val="734FF5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49F4699"/>
    <w:multiLevelType w:val="hybridMultilevel"/>
    <w:tmpl w:val="30AC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AE3451"/>
    <w:multiLevelType w:val="hybridMultilevel"/>
    <w:tmpl w:val="54028F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mwrAUAZ05XxSwAAAA="/>
  </w:docVars>
  <w:rsids>
    <w:rsidRoot w:val="007E6F8A"/>
    <w:rsid w:val="00004A54"/>
    <w:rsid w:val="00007DF2"/>
    <w:rsid w:val="0001177C"/>
    <w:rsid w:val="00014D83"/>
    <w:rsid w:val="00020995"/>
    <w:rsid w:val="00023B32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6C2C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AA0"/>
    <w:rsid w:val="00243BAE"/>
    <w:rsid w:val="002441A3"/>
    <w:rsid w:val="002453A3"/>
    <w:rsid w:val="00246898"/>
    <w:rsid w:val="00247CC6"/>
    <w:rsid w:val="0025590A"/>
    <w:rsid w:val="002565DF"/>
    <w:rsid w:val="00257C2A"/>
    <w:rsid w:val="00262338"/>
    <w:rsid w:val="002623B5"/>
    <w:rsid w:val="00263C59"/>
    <w:rsid w:val="00265C99"/>
    <w:rsid w:val="0026790B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33D"/>
    <w:rsid w:val="002E5D20"/>
    <w:rsid w:val="002E6F64"/>
    <w:rsid w:val="002F0A09"/>
    <w:rsid w:val="00300E2E"/>
    <w:rsid w:val="00304FDB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B09D4"/>
    <w:rsid w:val="003C11EA"/>
    <w:rsid w:val="003C5C9D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5CA"/>
    <w:rsid w:val="00763773"/>
    <w:rsid w:val="00765708"/>
    <w:rsid w:val="00765BE9"/>
    <w:rsid w:val="007705F2"/>
    <w:rsid w:val="007726B9"/>
    <w:rsid w:val="00772705"/>
    <w:rsid w:val="00774200"/>
    <w:rsid w:val="00776939"/>
    <w:rsid w:val="00776EFC"/>
    <w:rsid w:val="0078363A"/>
    <w:rsid w:val="00790C43"/>
    <w:rsid w:val="00794A62"/>
    <w:rsid w:val="007955B2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A8F"/>
    <w:rsid w:val="008749C9"/>
    <w:rsid w:val="00883D92"/>
    <w:rsid w:val="008854B7"/>
    <w:rsid w:val="0088575E"/>
    <w:rsid w:val="00887450"/>
    <w:rsid w:val="00892DFD"/>
    <w:rsid w:val="00896163"/>
    <w:rsid w:val="00897446"/>
    <w:rsid w:val="008A2B8B"/>
    <w:rsid w:val="008A7E6E"/>
    <w:rsid w:val="008B1C6A"/>
    <w:rsid w:val="008B4F7B"/>
    <w:rsid w:val="008B73D5"/>
    <w:rsid w:val="008C4A7F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36B33"/>
    <w:rsid w:val="00C4364D"/>
    <w:rsid w:val="00C50786"/>
    <w:rsid w:val="00C51DBB"/>
    <w:rsid w:val="00C52FF3"/>
    <w:rsid w:val="00C5566D"/>
    <w:rsid w:val="00C55D06"/>
    <w:rsid w:val="00C575A2"/>
    <w:rsid w:val="00C62202"/>
    <w:rsid w:val="00C64E77"/>
    <w:rsid w:val="00C66F37"/>
    <w:rsid w:val="00C66F8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F1A"/>
    <w:rsid w:val="00E82AD8"/>
    <w:rsid w:val="00E84279"/>
    <w:rsid w:val="00E85868"/>
    <w:rsid w:val="00E86613"/>
    <w:rsid w:val="00E9266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50370"/>
    <w:rsid w:val="00F54ECB"/>
    <w:rsid w:val="00F579DC"/>
    <w:rsid w:val="00F57F0D"/>
    <w:rsid w:val="00F637E9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45FFC-6C31-4F93-BE16-BC3FCD26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818</cp:revision>
  <cp:lastPrinted>2018-09-29T11:08:00Z</cp:lastPrinted>
  <dcterms:created xsi:type="dcterms:W3CDTF">2018-09-11T11:05:00Z</dcterms:created>
  <dcterms:modified xsi:type="dcterms:W3CDTF">2020-07-13T05:36:00Z</dcterms:modified>
</cp:coreProperties>
</file>