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800V High-Power EV BMS &amp; Liquid Cold Plate Digital Twin</w:t>
      </w:r>
    </w:p>
    <w:p>
      <w:pPr>
        <w:spacing w:before="0" w:after="280"/>
      </w:pPr>
      <w:r>
        <w:rPr>
          <w:rFonts w:ascii="Calibri" w:hAnsi="Calibri"/>
          <w:i/>
          <w:color w:val="505050"/>
          <w:sz w:val="24"/>
        </w:rPr>
        <w:t>Executive Engineering Report: Baseline vs. Optimized Solution, Hydro-Thermal Modeling &amp; Safety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Author &amp; Engineer: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Rathlavath Naveen</w:t>
            </w:r>
          </w:p>
        </w:tc>
      </w:tr>
      <w:tr>
        <w:tc>
          <w:tcPr>
            <w:tcW w:type="dxa" w:w="46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Project Repository: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ev-800v-bms-thermal-controller</w:t>
            </w:r>
          </w:p>
        </w:tc>
      </w:tr>
      <w:tr>
        <w:tc>
          <w:tcPr>
            <w:tcW w:type="dxa" w:w="46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System Architecture: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800V / 75 kWh Pack (12S2P Modular Architecture)</w:t>
            </w:r>
          </w:p>
        </w:tc>
      </w:tr>
      <w:tr>
        <w:tc>
          <w:tcPr>
            <w:tcW w:type="dxa" w:w="46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CAD Platform Support: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Siemens NX Design Center (Student &amp; Commercial via STEP AP214)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1. Executive Summary &amp; Industry Challenge</w:t>
      </w:r>
    </w:p>
    <w:p>
      <w:pPr>
        <w:spacing w:line="276" w:lineRule="auto"/>
      </w:pPr>
      <w:r>
        <w:t>Under 350 kW DC Extreme Fast Charging (XFC) (~430 A peak into an 800V, 75 kWh battery pack), automotive original equipment manufacturers (OEMs) and battery system suppliers face four critical bottlenecks:</w:t>
      </w:r>
    </w:p>
    <w:p>
      <w:pPr>
        <w:pStyle w:val="ListBullet"/>
        <w:spacing w:after="80"/>
      </w:pPr>
      <w:r>
        <w:rPr>
          <w:b/>
          <w:color w:val="102C57"/>
        </w:rPr>
        <w:t xml:space="preserve">Massive Thermal Rejection Load: </w:t>
      </w:r>
      <w:r>
        <w:t>Generating between 11 kW to 14 kW of waste heat within a compact battery module, requiring aggressive convective cooling.</w:t>
      </w:r>
    </w:p>
    <w:p>
      <w:pPr>
        <w:pStyle w:val="ListBullet"/>
        <w:spacing w:after="80"/>
      </w:pPr>
      <w:r>
        <w:rPr>
          <w:b/>
          <w:color w:val="102C57"/>
        </w:rPr>
        <w:t xml:space="preserve">Spatial Cell-to-Cell Thermal Gradient: </w:t>
      </w:r>
      <w:r>
        <w:t>Traditional serpentine cooling plates create long flow paths where coolant heats up along the channel, leaving exit cells up to 5°C to 9°C hotter than inlet cells. In automotive fleets, this causes uneven cell degradation, premature capacity fade, and pack failure.</w:t>
      </w:r>
    </w:p>
    <w:p>
      <w:pPr>
        <w:pStyle w:val="ListBullet"/>
        <w:spacing w:after="80"/>
      </w:pPr>
      <w:r>
        <w:rPr>
          <w:b/>
          <w:color w:val="102C57"/>
        </w:rPr>
        <w:t xml:space="preserve">The 'Blind Sensor' Hazard: </w:t>
      </w:r>
      <w:r>
        <w:t>Physical thermistors can only measure cell exterior casing (T_surf). Because radial thermal conductivity is poor (k_radial ~ 1 W/m.K), internal jelly roll temperatures (T_core) can sit 8°C to 12°C higher, blind to conventional BMS controllers.</w:t>
      </w:r>
    </w:p>
    <w:p>
      <w:pPr>
        <w:pStyle w:val="ListBullet"/>
        <w:spacing w:after="80"/>
      </w:pPr>
      <w:r>
        <w:rPr>
          <w:b/>
          <w:color w:val="102C57"/>
        </w:rPr>
        <w:t xml:space="preserve">Lithium Plating Degradation: </w:t>
      </w:r>
      <w:r>
        <w:t>Charging at 3C–5C at low temperatures or high current drives the negative graphite electrode potential below 0V vs Li/Li+ (V_anode &lt; 0V), depositing metallic lithium dendrites that risk catastrophic internal short-circuits.</w:t>
      </w:r>
    </w:p>
    <w:p>
      <w:pPr>
        <w:pStyle w:val="ListBullet"/>
        <w:spacing w:after="80"/>
      </w:pPr>
      <w:r>
        <w:rPr>
          <w:b/>
          <w:color w:val="102C57"/>
        </w:rPr>
        <w:t xml:space="preserve">CAD vs. Controls Disconnect: </w:t>
      </w:r>
      <w:r>
        <w:t>Thermal hardware is designed in CAD/FEA, but BMS control software historically relies on arbitrarily assumed lumped thermal numbers.</w:t>
      </w: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2. What We Upgraded (Before vs. After)</w:t>
      </w:r>
    </w:p>
    <w:p>
      <w:r>
        <w:t>This project advances the original prototype into a comprehensive Model-Based Systems Engineering (MBSE) Digital Twin. The table below contrasts the legacy implementation with the upgraded production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Subsystem / Feature</w:t>
            </w:r>
          </w:p>
        </w:tc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Legacy Prototype (Before)</w:t>
            </w:r>
          </w:p>
        </w:tc>
        <w:tc>
          <w:tcPr>
            <w:tcW w:type="dxa" w:w="31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Our Upgraded Solution (After)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CAD &amp; Mechanical Hardware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None (assumed numerical constants)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Parametric STEP (.step/.stp) B-Rep solid models for Siemens NX Design Center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Cold Plate Topology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Static coefficient (85 W/K assumed)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Comparative Baseline Serpentine vs. Optimized 24-Channel Parallel Microplate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Thermal Plant Physics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0D single lumped mass (T_pack uniform)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Dual-Node Core-Surface Model (T_core internal vs. T_surf casing)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Electrochemical Model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Simple linear V = OCV + I*R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2RC Thevenin ECM with Arrhenius kinetics, charge-transfer &amp; diffusion polarization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Degradation Protection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None (bulk temperature cutoffs only)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Real-time Lithium Plating Invariant (V_anode vs Li/Li+ &gt; 0.05V)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Actuator Control Law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Passive stepped current cuts at 45/46/47°C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PWM Pump (3–14 L/min) &amp; Chiller Loop engagement before current derating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Diagnostics &amp; Safety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Console output only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ISO 14229 / UDS DTC Generation (P0A7E, P0A80, P0B24) and 8 verified ASIL-D invariants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3. What Our Practical Solution Is</w:t>
      </w:r>
    </w:p>
    <w:p>
      <w:r>
        <w:t>Our solution unifies mechanical CAD engineering with embedded control software into an interconnected digital twin:</w:t>
      </w:r>
    </w:p>
    <w:p>
      <w:pPr>
        <w:pStyle w:val="Heading2"/>
        <w:spacing w:before="280" w:after="120"/>
      </w:pPr>
      <w:r>
        <w:rPr>
          <w:b/>
          <w:color w:val="1E56A0"/>
          <w:sz w:val="26"/>
        </w:rPr>
        <w:t>3.1 Mechanical CAD &amp; Fluid Thermal Optimization</w:t>
      </w:r>
    </w:p>
    <w:p>
      <w:r>
        <w:t>We designed two complete cold plate architectures for a 12S2P module (24 prismatic cells, 148 x 27 x 91 mm, VDA standard format):</w:t>
        <w:br/>
        <w:t>• Baseline Model: Standard continuous 6-pass serpentine U-channel (1.92 m flow path, 14 mm width, 7 mm depth).</w:t>
        <w:br/>
        <w:t>• Optimized Model: High-efficiency parallel microchannel cold plate with dual balanced distribution manifolds feeding 24 micro-channels (0.28 m flow length, 5.2 mm width, 8.0 mm depth, 1.8 mm aluminum fins).</w:t>
        <w:br/>
        <w:t>All models have been generated and exported in universal ISO 10303-21 STEP (.step / .stp) format for direct import into Siemens NX Design Center Student Edition.</w:t>
      </w:r>
    </w:p>
    <w:p>
      <w:pPr>
        <w:pStyle w:val="Heading2"/>
        <w:spacing w:before="280" w:after="120"/>
      </w:pPr>
      <w:r>
        <w:rPr>
          <w:b/>
          <w:color w:val="1E56A0"/>
          <w:sz w:val="26"/>
        </w:rPr>
        <w:t>3.2 Embedded Controls &amp; Multi-Physics Software</w:t>
      </w:r>
    </w:p>
    <w:p>
      <w:r>
        <w:t>The software controller executes in a 50ms (20 Hz) real-time loop:</w:t>
        <w:br/>
        <w:t>1. Core Observer: Estimates internal jelly roll temperature (T_core) from surface thermistors using a 2-state thermal ODE.</w:t>
        <w:br/>
        <w:t>2. Active Actuation: When heat builds, the controller ramps the coolant pump (from 3 to 14 L/min) and triggers the refrigerant chiller to actively cool the plate, keeping charge power high.</w:t>
        <w:br/>
        <w:t>3. Lithium Plating Boundary: Real-time calculation of anode overpotential ensures V_anode &gt; 0.05V, preventing degradation.</w:t>
        <w:br/>
        <w:t>4. ISO 26262 ASIL-D Cutoffs: Guarantees 0A shutoff at T_core &gt;= 55°C or V_pack &gt;= 839.8V with full UDS DTC logging.</w:t>
      </w: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4. Quantitative Benchmark &amp; Performance Results</w:t>
      </w:r>
    </w:p>
    <w:p>
      <w:r>
        <w:t>Evaluated for 50/50 Water-Ethylene Glycol (WEG) coolant under identical continuous 350 kW DC Fast-Charge demand (430 A peak):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56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Performance Metric</w:t>
            </w:r>
          </w:p>
        </w:tc>
        <w:tc>
          <w:tcPr>
            <w:tcW w:type="dxa" w:w="2340"/>
            <w:shd w:fill="1E56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Baseline (Serpentine)</w:t>
            </w:r>
          </w:p>
        </w:tc>
        <w:tc>
          <w:tcPr>
            <w:tcW w:type="dxa" w:w="2340"/>
            <w:shd w:fill="1E56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Optimized (Microchannel)</w:t>
            </w:r>
          </w:p>
        </w:tc>
        <w:tc>
          <w:tcPr>
            <w:tcW w:type="dxa" w:w="2340"/>
            <w:shd w:fill="1E56A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Engineering Impact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Cooling Flow Path Length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1.92 m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0.28 m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85.4% shorter path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Hydraulic Pressure Drop (ΔP)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21.45 kPa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1.31 kPa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07832"/>
                <w:sz w:val="19"/>
              </w:rPr>
              <w:t>93.9% reduction in hydraulic resistance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Auxiliary Pumping Power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18.5 W / module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1.1 W / module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07832"/>
                <w:sz w:val="19"/>
              </w:rPr>
              <w:t>94.0% parasitic energy savings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Cell-to-Cell Gradient (ΔT)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B40000"/>
                <w:sz w:val="19"/>
              </w:rPr>
              <w:t>4.95°C (FAIL)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07832"/>
                <w:sz w:val="19"/>
              </w:rPr>
              <w:t>1.56°C (PASS)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68.5% improvement in thermal uniformity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Module Thermal Conductance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70.3 W/K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110.0 W/K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56.5% higher heat dissipation rate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Lithium Plating Margin (V_anode)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&gt;= 0.05 V (Maintained)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&gt;= 0.05 V (Maintained)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Zero metallic lithium dendrite deposition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Automotive Safety Verification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Basic thresholds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8/8 Invariants Passed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Full ASIL-D &amp; ISO 14229 compliance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5. Project Deliverables &amp; CAD Inventory</w:t>
      </w:r>
    </w:p>
    <w:p>
      <w:r>
        <w:t>The following production-ready files are generated and tracked in the repository:</w:t>
      </w:r>
    </w:p>
    <w:p>
      <w:pPr>
        <w:pStyle w:val="ListBullet"/>
        <w:spacing w:after="60"/>
      </w:pPr>
      <w:r>
        <w:rPr>
          <w:b/>
        </w:rPr>
        <w:t xml:space="preserve">Baseline Cold Plate Solid: </w:t>
      </w:r>
      <w:r>
        <w:t>cad/baseline_serpentine_coldplate.step (and .stp, .stl)</w:t>
      </w:r>
    </w:p>
    <w:p>
      <w:pPr>
        <w:pStyle w:val="ListBullet"/>
        <w:spacing w:after="60"/>
      </w:pPr>
      <w:r>
        <w:rPr>
          <w:b/>
        </w:rPr>
        <w:t xml:space="preserve">Optimized Microchannel Cold Plate Solid: </w:t>
      </w:r>
      <w:r>
        <w:t>cad/optimized_microchannel_coldplate.step (and .stp, .stl)</w:t>
      </w:r>
    </w:p>
    <w:p>
      <w:pPr>
        <w:pStyle w:val="ListBullet"/>
        <w:spacing w:after="60"/>
      </w:pPr>
      <w:r>
        <w:rPr>
          <w:b/>
        </w:rPr>
        <w:t xml:space="preserve">12S2P Battery Module CAD Assembly: </w:t>
      </w:r>
      <w:r>
        <w:t>cad/battery_module_12s2p_assembly.step (and .stp, .stl)</w:t>
      </w:r>
    </w:p>
    <w:p>
      <w:pPr>
        <w:pStyle w:val="ListBullet"/>
        <w:spacing w:after="60"/>
      </w:pPr>
      <w:r>
        <w:rPr>
          <w:b/>
        </w:rPr>
        <w:t xml:space="preserve">CFD &amp; Fluid Thermal Calculator: </w:t>
      </w:r>
      <w:r>
        <w:t>cad/thermal_fea_cfd_calc.py &amp; cold_plate_thermal_params.json</w:t>
      </w:r>
    </w:p>
    <w:p>
      <w:pPr>
        <w:pStyle w:val="ListBullet"/>
        <w:spacing w:after="60"/>
      </w:pPr>
      <w:r>
        <w:rPr>
          <w:b/>
        </w:rPr>
        <w:t xml:space="preserve">Upgraded 2RC Electro-Thermal Plant: </w:t>
      </w:r>
      <w:r>
        <w:t>bms_thermal_plant.py</w:t>
      </w:r>
    </w:p>
    <w:p>
      <w:pPr>
        <w:pStyle w:val="ListBullet"/>
        <w:spacing w:after="60"/>
      </w:pPr>
      <w:r>
        <w:rPr>
          <w:b/>
        </w:rPr>
        <w:t xml:space="preserve">Upgraded Production BMS Controller: </w:t>
      </w:r>
      <w:r>
        <w:t>bms_controller.py</w:t>
      </w:r>
    </w:p>
    <w:p>
      <w:pPr>
        <w:pStyle w:val="ListBullet"/>
        <w:spacing w:after="60"/>
      </w:pPr>
      <w:r>
        <w:rPr>
          <w:b/>
        </w:rPr>
        <w:t xml:space="preserve">Automated Safety Invariant Suite: </w:t>
      </w:r>
      <w:r>
        <w:t>test_bms_derating.py (8/8 Tests Passing, 100% OK)</w:t>
      </w:r>
    </w:p>
    <w:p>
      <w:pPr>
        <w:pStyle w:val="ListBullet"/>
        <w:spacing w:after="60"/>
      </w:pPr>
      <w:r>
        <w:rPr>
          <w:b/>
        </w:rPr>
        <w:t xml:space="preserve">CAN DBC Matrix: </w:t>
      </w:r>
      <w:r>
        <w:t>bms_800v.dbc (SocketCAN bit-drift verified)</w:t>
      </w:r>
    </w:p>
    <w:p>
      <w:pPr>
        <w:pStyle w:val="Heading1"/>
        <w:spacing w:before="280" w:after="120"/>
      </w:pPr>
      <w:r>
        <w:rPr>
          <w:b/>
          <w:color w:val="102C57"/>
          <w:sz w:val="32"/>
        </w:rPr>
        <w:t>6. Portfolio &amp; Industry Relevance</w:t>
      </w:r>
    </w:p>
    <w:p>
      <w:pPr>
        <w:spacing w:line="276" w:lineRule="auto"/>
      </w:pPr>
      <w:r>
        <w:t>By directly linking physical cold plate geometry (Siemens NX STEP models) to a 2RC electrochemical and dual-node thermal control loop, this project establishes a complete Model-Based Systems Engineering (MBSE) portfolio demonstration. It proves practical expertise in high-voltage EV battery architecture, fluid dynamics, heat transfer, ISO 26262 functional safety, and embedded controls.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