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1B365D"/>
          <w:sz w:val="44"/>
        </w:rPr>
        <w:t>Maruti K15B 1.5L Powertrain &amp; Smart Hybrid (SHVS)</w:t>
        <w:br/>
        <w:t>CAN Telemetry Digital Twin &amp; Diagnostic Pipeline</w:t>
      </w:r>
    </w:p>
    <w:p>
      <w:pPr>
        <w:spacing w:after="360"/>
        <w:jc w:val="center"/>
      </w:pPr>
      <w:r>
        <w:rPr>
          <w:rFonts w:ascii="Calibri" w:hAnsi="Calibri"/>
          <w:i/>
          <w:color w:val="5A6978"/>
          <w:sz w:val="24"/>
        </w:rPr>
        <w:t>Automotive Model-Based Systems Engineering (MBSE), CAN 2.0A DBC Matrix &amp; OBD-II Verification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1"/>
        </w:rPr>
        <w:t>Author / Lead Systems Engineer: RATHLAVATH NAVEEN (rathlavathnaveen90@gmail.com)</w:t>
        <w:br/>
        <w:t>Repository: https://github.com/naveen12005/k15b-can-telemetry-emulator</w:t>
        <w:br/>
        <w:t>Governing Automotive Standards: ISO 11898 (CAN 2.0A/B), SAE J1939, SAE J1979 (OBD-II), ISO 14229 (UDS), ISO 26262 (ASIL-D)</w:t>
        <w:br/>
        <w:t>Platform: Python 3.10+, SocketCAN / VirtualBus, Cantools, Matplotlib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Executive Summary &amp; Automotive Problem Context</w:t>
      </w:r>
    </w:p>
    <w:p>
      <w:pPr>
        <w:spacing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The Industry Testing Dilemma: </w:t>
      </w:r>
      <w:r>
        <w:rPr>
          <w:rFonts w:ascii="Calibri" w:hAnsi="Calibri"/>
          <w:color w:val="282828"/>
          <w:sz w:val="21"/>
        </w:rPr>
        <w:t>Modern vehicle electronic control units (ECUs) and hybrid supervisory controllers communicate over high-speed Controller Area Network (CAN) buses operating under sub-millisecond real-time timing constraints. Testing instrument clusters, battery management systems, and diagnostic scan tools against physical vehicles on dyno test cells is expensive, hazard-prone, and constrained by physical test bench availability.</w:t>
      </w:r>
    </w:p>
    <w:p>
      <w:pPr>
        <w:spacing w:after="120" w:line="276" w:lineRule="auto"/>
      </w:pPr>
      <w:r>
        <w:rPr>
          <w:rFonts w:ascii="Calibri" w:hAnsi="Calibri"/>
          <w:b/>
          <w:color w:val="282828"/>
          <w:sz w:val="21"/>
        </w:rPr>
        <w:t xml:space="preserve">The Engineering Solution: </w:t>
      </w:r>
      <w:r>
        <w:rPr>
          <w:rFonts w:ascii="Calibri" w:hAnsi="Calibri"/>
          <w:color w:val="282828"/>
          <w:sz w:val="21"/>
        </w:rPr>
        <w:t>This project implements a complete Software-in-the-Loop (SIL) Powertrain Digital Twin for the Suzuki / Maruti K15B 1.5L naturally aspirated DOHC VVT engine equipped with the Dual-Battery Smart Hybrid Vehicle System (SHVS). It synthesizes a Mean-Value Engine Model (MVEM), dyno-calibrated full-load torque curves (138 Nm @ 4,400 RPM), 12V Li-ion ISG torque assist and regenerative braking, and SAE J1979 OBD-II diagnostic query processing across a multi-node CAN 2.0A network (vehicle.dbc).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Multi-Node CAN Bus Matrix Architecture (vehicle.dbc)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1"/>
        </w:rPr>
        <w:t>The communication bus simulates an authentic automotive topology with dedicated Electronic Control Module (ECM), Smart Hybrid Controller (SHVS_CTRL), Instrument Cluster, and Diagnostic Tool nodes: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color w:val="1B365D"/>
                <w:sz w:val="18"/>
              </w:rPr>
              <w:t>CAN ID</w:t>
            </w:r>
          </w:p>
        </w:tc>
        <w:tc>
          <w:tcPr>
            <w:tcW w:type="dxa" w:w="1872"/>
          </w:tcPr>
          <w:p>
            <w:r>
              <w:rPr>
                <w:b/>
                <w:color w:val="1B365D"/>
                <w:sz w:val="18"/>
              </w:rPr>
              <w:t>Message Name</w:t>
            </w:r>
          </w:p>
        </w:tc>
        <w:tc>
          <w:tcPr>
            <w:tcW w:type="dxa" w:w="1872"/>
          </w:tcPr>
          <w:p>
            <w:r>
              <w:rPr>
                <w:b/>
                <w:color w:val="1B365D"/>
                <w:sz w:val="18"/>
              </w:rPr>
              <w:t>Cycle Rate</w:t>
            </w:r>
          </w:p>
        </w:tc>
        <w:tc>
          <w:tcPr>
            <w:tcW w:type="dxa" w:w="1872"/>
          </w:tcPr>
          <w:p>
            <w:r>
              <w:rPr>
                <w:b/>
                <w:color w:val="1B365D"/>
                <w:sz w:val="18"/>
              </w:rPr>
              <w:t>DLC</w:t>
            </w:r>
          </w:p>
        </w:tc>
        <w:tc>
          <w:tcPr>
            <w:tcW w:type="dxa" w:w="1872"/>
          </w:tcPr>
          <w:p>
            <w:r>
              <w:rPr>
                <w:b/>
                <w:color w:val="1B365D"/>
                <w:sz w:val="18"/>
              </w:rPr>
              <w:t>Primary Telemetry Signals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0x100 (256)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ECM_EngineGeneralStatus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20 Hz (50 ms)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8 Bytes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EngineSpeed (0.25 rpm), VehicleSpeed (1 km/h), ThrottlePos (0.4%), CoolantTemp (-40..215°C), EngineLoad, FuelFlowRate (0.01 L/h)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0x105 (261)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ECM_DynamicEngineKinetics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50 Hz (20 ms)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8 Bytes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EngineTorque (0.1 Nm), MAP (1 kPa), IntakeAirTemp, Lambda AFR (0.001), SparkAdvance (0.5°CA), KnockRetard, MIL_Status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0x200 (512)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SHVS_HybridStatus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20 Hz (50 ms)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8 Bytes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ISG_Mode (Assist/Regen/Charge), ISG_Torque (-50..+50 Nm), Current (-100..+100 A), Li-Ion SOC (0.5%), Pack Voltage, Energy Recovered (kWh)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0x7E0 (2016)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OBD2_DiagnosticRequest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Event-driven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8 Bytes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Client Request: Service Mode (0x01, 0x03, 0x04), Parameter ID (PID: 0x0C, 0x0D, 0x05, 0x0B, 0x11), Data Payload A-D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0x7E8 (2024)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OBD2_DiagnosticResponse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Event-driven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8 Bytes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ECU Positive/Negative Response (+0x40 Service Echo), PID echo, Encoded physical sensor data bytes A-D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Powertrain Simulation Verification &amp; High-Resolution Figures</w:t>
      </w:r>
    </w:p>
    <w:p>
      <w:pPr>
        <w:spacing w:before="1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6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15b_dynamometer_torque_power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978"/>
          <w:sz w:val="18"/>
        </w:rPr>
        <w:t>Figure 1: Maruti Suzuki K15B 1.5L Dynamometer Full-Load Torque &amp; Power Curves (138 Nm @ 4,400 RPM, 77 kW @ 6,000 RPM).</w:t>
      </w:r>
    </w:p>
    <w:p>
      <w:pPr>
        <w:spacing w:before="1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15b_coldstart_thermal_idle_fl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978"/>
          <w:sz w:val="18"/>
        </w:rPr>
        <w:t>Figure 2: Cold-Start Thermal Warmup ODE and Automatic Fast-Idle Flare (1,250 RPM Cold -&gt; 750 RPM Warm Idle Stabilization).</w:t>
      </w:r>
    </w:p>
    <w:p>
      <w:pPr>
        <w:spacing w:before="1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94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vs_hybrid_energy_assist_regen_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9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978"/>
          <w:sz w:val="18"/>
        </w:rPr>
        <w:t>Figure 3: Dual-Battery Smart Hybrid (SHVS) Drive Cycle: +50 Nm Torque Assist under Hard Tip-In and -35 Nm Regenerative Energy Harvesting.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4. Automated CI/CD Safety &amp; Invariant Verification Suite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1"/>
        </w:rPr>
        <w:t>The project test suite (test_pipeline.py) asserts 10 formal automotive engineering requirements: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82828"/>
          <w:sz w:val="20"/>
        </w:rPr>
        <w:t>Test 1: DBC Structural Integrity — Message ID allocation and strict 8-byte DLC constraints.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82828"/>
          <w:sz w:val="20"/>
        </w:rPr>
        <w:t>Test 2: Signal Quantization Fidelity — Zero bit-drift across 0.25 rpm quantization steps.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82828"/>
          <w:sz w:val="20"/>
        </w:rPr>
        <w:t>Test 3: K15B Torque Invariants — Physical torque output bounded strictly within the 0 to 138 Nm envelope.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82828"/>
          <w:sz w:val="20"/>
        </w:rPr>
        <w:t>Test 4: Thermal Warmup Convergence — First-order thermal ODE stability to 88°C thermostat regulation.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82828"/>
          <w:sz w:val="20"/>
        </w:rPr>
        <w:t>Test 5: SHVS Torque Assist Activation — Verified assist trigger when Throttle &gt; 60% and Li-Ion SOC &gt; 30%.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82828"/>
          <w:sz w:val="20"/>
        </w:rPr>
        <w:t>Test 6: Regenerative Braking Energy Balance — Kinetic energy harvest into Li-ion battery during deceleration.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82828"/>
          <w:sz w:val="20"/>
        </w:rPr>
        <w:t>Test 7: SAE J1979 OBD-II Query Response — Positive response (+0x40) for PIDs 0x0C (RPM), 0x05 (ECT), 0x0B (MAP).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82828"/>
          <w:sz w:val="20"/>
        </w:rPr>
        <w:t>Test 8: DTC Fault Injection &amp; MIL Flag — Accurate emission of P0118 / P0300 and diagnostic trouble clearing.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82828"/>
          <w:sz w:val="20"/>
        </w:rPr>
        <w:t>Test 9: Manifold Air Charging Dynamics — MAP accurately tracks throttle demand from 32 kPa idle vacuum to 100 kPa WOT.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82828"/>
          <w:sz w:val="20"/>
        </w:rPr>
        <w:t>Test 10: Bitstream Roundtrip Integrity — End-to-end byte buffer encoding/decoding without drift across all 4 frames.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5. Academic References &amp; Automotive Engineering Standards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1"/>
        </w:rPr>
        <w:t>The mathematical formulations and network architecture implement standards from peer-reviewed literature and international bodies: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82828"/>
          <w:sz w:val="20"/>
        </w:rPr>
        <w:t>1. Robert Bosch GmbH. (1991). CAN Specification Version 2.0. Stuttgart, Germany.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82828"/>
          <w:sz w:val="20"/>
        </w:rPr>
        <w:t>2. International Organization for Standardization. (2015). ISO 11898-1: Road vehicles — Controller area network (CAN) — Part 1: Data link layer and physical signalling.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82828"/>
          <w:sz w:val="20"/>
        </w:rPr>
        <w:t>3. Society of Automotive Engineers. (2012). SAE J1979 / ISO 15031-5: E/E Diagnostic Test Modes.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82828"/>
          <w:sz w:val="20"/>
        </w:rPr>
        <w:t>4. International Organization for Standardization. (2020). ISO 14229-1: Road vehicles — Unified diagnostic services (UDS) — Part 1: Application layer.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82828"/>
          <w:sz w:val="20"/>
        </w:rPr>
        <w:t>5. Hendricks, E., &amp; Sorenson, S. C. (1990). Mean Value Modelling of SI Engines. SAE Transactions, 99, 1359–1373.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82828"/>
          <w:sz w:val="20"/>
        </w:rPr>
        <w:t>6. Guzzella, L., &amp; Onder, C. H. (2010). Introduction to Modeling and Control of Internal Combustion Engine Systems (2nd ed.). Springer-Verlag.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6. Author &amp; Intellectual Property Notice</w:t>
      </w:r>
    </w:p>
    <w:p>
      <w:r>
        <w:rPr>
          <w:b/>
        </w:rPr>
        <w:t xml:space="preserve">Author / Lead Systems Engineer: </w:t>
      </w:r>
      <w:r>
        <w:t>RATHLAVATH NAVEEN (rathlavathnaveen90@gmail.com)</w:t>
        <w:br/>
      </w:r>
      <w:r>
        <w:rPr>
          <w:b/>
        </w:rPr>
        <w:t xml:space="preserve">GitHub Profile: </w:t>
      </w:r>
      <w:r>
        <w:t>https://github.com/naveen12005</w:t>
        <w:br/>
      </w:r>
      <w:r>
        <w:rPr>
          <w:b/>
        </w:rPr>
        <w:t xml:space="preserve">Project Repository: </w:t>
      </w:r>
      <w:r>
        <w:t>https://github.com/naveen12005/k15b-can-telemetry-emulator</w:t>
        <w:br/>
      </w:r>
      <w:r>
        <w:rPr>
          <w:b/>
        </w:rPr>
        <w:t xml:space="preserve">Copyright &amp; License: </w:t>
      </w:r>
      <w:r>
        <w:t>Copyright © 2026 RATHLAVATH NAVEEN. All Rights Reserved. Protected under the Proprietary Portfolio Evaluation License (incorporating CC BY-NC-ND 4.0 terms).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