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This is an excellent question. Domain adaptation is crucial for making the tool both practical and precise—a generic questionnaire risks being either too broad (missing domain-specific risks) or too narrow (irrelevant questions create survey fatigue and reduce engagement).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outline a framework for domain adaptation: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aq5r3hp4q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Adaptation Framework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esy9dujo8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Architecture: Core + Domain-Specific Modules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effective approach is a </w:t>
      </w:r>
      <w:r w:rsidDel="00000000" w:rsidR="00000000" w:rsidRPr="00000000">
        <w:rPr>
          <w:b w:val="1"/>
          <w:bCs w:val="1"/>
          <w:rtl w:val="0"/>
        </w:rPr>
        <w:t xml:space="preserve">modular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       UNIVERSAL CORE (5-7 questions)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Applies to ALL AI research regardless of domain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┌────────────────┼────────────────┐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▼                ▼                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┌─────────────────┐ ┌─────────────────┐ ┌─────────────────┐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Domain Module  │ │  Domain Module  │ │  Domain Module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(5-8 questions)│ │   (5-8 questions)│ │   (5-8 questions)│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              │ │                 │ │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• Semiconductor│ │  • Financial    │ │  • Biotech/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• Cyber        │ │  • Healthcare   │ │    Life Science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• Robotics     │ │  • Social Media │ │  • Defense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└─────────────────┘ └─────────────────┘ └─────────────────┘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74hxpnkm3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Core Questions (Apply to All Domains)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6 questions capture </w:t>
      </w:r>
      <w:r w:rsidDel="00000000" w:rsidR="00000000" w:rsidRPr="00000000">
        <w:rPr>
          <w:b w:val="1"/>
          <w:bCs w:val="1"/>
          <w:rtl w:val="0"/>
        </w:rPr>
        <w:t xml:space="preserve">domain-agnostic</w:t>
      </w:r>
      <w:r w:rsidDel="00000000" w:rsidR="00000000" w:rsidRPr="00000000">
        <w:rPr>
          <w:rtl w:val="0"/>
        </w:rPr>
        <w:t xml:space="preserve"> dual-use risks: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515.9438377535101"/>
        <w:gridCol w:w="6123.182527301092"/>
        <w:gridCol w:w="2720.8736349453975"/>
        <w:tblGridChange w:id="0">
          <w:tblGrid>
            <w:gridCol w:w="515.9438377535101"/>
            <w:gridCol w:w="6123.182527301092"/>
            <w:gridCol w:w="2720.873634945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enhance AI autonomy, self-improvement, or ability to operate without human oversight?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Universal alignment/control concern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improve AI's ability to deceive, manipulate, or evade detection by humans or other systems?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Cross-domain deception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Will outputs (weights, code, data, methods) be openly released in ways that could enable misuse?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Publication/access concern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Could the research significantly lower barriers for malicious actors compared to current baselines?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Democratization of harm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 a worst-case scenario, could misuse lead to catastrophic, irreversible, or large-scale harm?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Consequence severity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Are there gaps in your organization's governance for assessing and mitigating these risks?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readiness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dzjjccpad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Domain-Specific Modules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tfe4ml9fz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A: Semiconductor / AI Chip Design Research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risk profile:</w:t>
      </w:r>
      <w:r w:rsidDel="00000000" w:rsidR="00000000" w:rsidRPr="00000000">
        <w:rPr>
          <w:rtl w:val="0"/>
        </w:rPr>
        <w:t xml:space="preserve"> Supply chain concentration, export control circumvention, enabling compute scaling for dangerous capabilities, hardware trojans, efficiency gains that democratize frontier capabilities.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515.9438377535101"/>
        <w:gridCol w:w="6298.408736349455"/>
        <w:gridCol w:w="2545.647425897036"/>
        <w:tblGridChange w:id="0">
          <w:tblGrid>
            <w:gridCol w:w="515.9438377535101"/>
            <w:gridCol w:w="6298.408736349455"/>
            <w:gridCol w:w="2545.6474258970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enable significant efficiency gains (performance per watt, cost per FLOP) that could make frontier-scale AI training accessible to a broader set of actors?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Democratization of dangerous capabilities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Could the research help circumvent export controls or enable sanctioned entities to acquire equivalent capabilities?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Geopolitical/proliferation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involve hardware security vulnerabilities, backdoors, or supply chain integrity issues?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Hardware trojans, kill switches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Could the research accelerate timelines for training models with dangerous capabilities (CBRN, cyber, autonomy)?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Compute as a governance lever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affect the verifiability or auditability of AI training runs (e.g., making compute use harder to monitor)?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Undermining compute governance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Could novel architectures enable capabilities that current safety techniques cannot address?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Outpacing safety research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have direct military or surveillance applications beyond stated civilian use cases?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Dual-use military applications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Domain-specific consultation trigger:</w:t>
      </w:r>
      <w:r w:rsidDel="00000000" w:rsidR="00000000" w:rsidRPr="00000000">
        <w:rPr>
          <w:rtl w:val="0"/>
        </w:rPr>
        <w:t xml:space="preserve"> Involvement of export-controlled technologies, partnerships with entities in sanctioned jurisdictions, or capabilities that affect AI governance regimes.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xlqwkdy01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B: Financial Modeling / Algorithmic Trading Research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risk profile:</w:t>
      </w:r>
      <w:r w:rsidDel="00000000" w:rsidR="00000000" w:rsidRPr="00000000">
        <w:rPr>
          <w:rtl w:val="0"/>
        </w:rPr>
        <w:t xml:space="preserve"> Market manipulation, systemic risk amplification, flash crashes, wealth concentration, regulatory arbitrage, fraud automation.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501.34165366614667"/>
        <w:gridCol w:w="6342.2152886115455"/>
        <w:gridCol w:w="2516.443057722309"/>
        <w:tblGridChange w:id="0">
          <w:tblGrid>
            <w:gridCol w:w="501.34165366614667"/>
            <w:gridCol w:w="6342.2152886115455"/>
            <w:gridCol w:w="2516.4430577223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Could this research enable market manipulation strategies (spoofing, layering, pump-and-dump) that are difficult for regulators to detect?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Market integrity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Does the research increase systemic risk by enabling correlated algorithmic behavior that could trigger cascading failures?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Flash crash / contagion risk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Could the system be used to exploit information asymmetries in ways that harm retail investors or less sophisticated market participants?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Fairness and predatory trading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enable circumvention of financial regulations, KYC/AML requirements, or sanctions?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Regulatory arbitrage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Could the research be adapted for large-scale fraud, scams, or social engineering targeting financial systems?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Fraud automation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concentrate market advantages in ways that reduce competition or market efficiency?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Power concentration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Could the system's recommendations or actions cause significant harm if users over-rely on them without understanding limitations?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Automation bias in high-stakes decisions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Domain-specific consultation trigger:</w:t>
      </w:r>
      <w:r w:rsidDel="00000000" w:rsidR="00000000" w:rsidRPr="00000000">
        <w:rPr>
          <w:rtl w:val="0"/>
        </w:rPr>
        <w:t xml:space="preserve"> Strategies that exploit regulatory gaps, models operating at speeds/scales that preclude human oversight, or research funded by entities with conflicts of interest.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mxrjrlhmf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C: Healthcare / Medical AI Research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risk profile:</w:t>
      </w:r>
      <w:r w:rsidDel="00000000" w:rsidR="00000000" w:rsidRPr="00000000">
        <w:rPr>
          <w:rtl w:val="0"/>
        </w:rPr>
        <w:t xml:space="preserve"> Patient harm, diagnostic errors, bias amplification, privacy violations, therapeutic manipulation, FDA/regulatory circumvention.</w:t>
      </w:r>
    </w:p>
    <w:tbl>
      <w:tblPr>
        <w:tblStyle w:val="Table4"/>
        <w:tblW w:w="9360.000000000002" w:type="dxa"/>
        <w:jc w:val="left"/>
        <w:tblLayout w:type="fixed"/>
        <w:tblLook w:val="0600"/>
      </w:tblPr>
      <w:tblGrid>
        <w:gridCol w:w="515.9438377535101"/>
        <w:gridCol w:w="6283.806552262091"/>
        <w:gridCol w:w="2560.2496099843993"/>
        <w:tblGridChange w:id="0">
          <w:tblGrid>
            <w:gridCol w:w="515.9438377535101"/>
            <w:gridCol w:w="6283.806552262091"/>
            <w:gridCol w:w="2560.24960998439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Could errors or biases in this system lead to misdiagnosis, delayed treatment, or inappropriate care recommendations?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Direct patient harm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involve sensitive patient data that could be re-identified, leaked, or misused?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Privacy and data protection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Could the system amplify existing healthcare disparities by performing worse for underrepresented populations?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Algorithmic bias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enable circumvention of clinical trial requirements, FDA approval, or medical device regulations?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Regulatory integrity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Could the technology be used for health-related manipulation (e.g., anti-vaccine targeting, health misinformation)?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Public health manipulation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Does the system make recommendations in areas where human clinical judgment is essential but might be displaced?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Automation of inappropriate decisions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Could this research enable synthesis, identification, or enhancement of pathogens or toxic compounds?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Bio-risk (overlaps with CBRN core)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4sy9w172g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D: Social Media / Recommender Systems Research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risk profile:</w:t>
      </w:r>
      <w:r w:rsidDel="00000000" w:rsidR="00000000" w:rsidRPr="00000000">
        <w:rPr>
          <w:rtl w:val="0"/>
        </w:rPr>
        <w:t xml:space="preserve"> Opinion manipulation, radicalization, election interference, mental health harm, misinformation amplification, addiction engineering.</w:t>
      </w:r>
    </w:p>
    <w:tbl>
      <w:tblPr>
        <w:tblStyle w:val="Table5"/>
        <w:tblW w:w="9360.000000000002" w:type="dxa"/>
        <w:jc w:val="left"/>
        <w:tblLayout w:type="fixed"/>
        <w:tblLook w:val="0600"/>
      </w:tblPr>
      <w:tblGrid>
        <w:gridCol w:w="515.9438377535101"/>
        <w:gridCol w:w="6692.667706708269"/>
        <w:gridCol w:w="2151.3884555382215"/>
        <w:tblGridChange w:id="0">
          <w:tblGrid>
            <w:gridCol w:w="515.9438377535101"/>
            <w:gridCol w:w="6692.667706708269"/>
            <w:gridCol w:w="2151.3884555382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Could this research enhance capabilities for targeted manipulation of beliefs, opinions, or voting behavior?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Democratic integrity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Does the system optimize for engagement metrics in ways that could amplify harmful content or addictive behaviors?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Attention exploitation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Could this research enable more effective radicalization pipelines or extremist recruitment?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Radicalization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improve capabilities for generating or spreading misinformation at scale?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Information ecosystem harm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Could the technology be used for coordinated inauthentic behavior (bot networks, astroturfing) that evades detection?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Platform manipulation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enable micro-targeting that exploits psychological vulnerabilities or dark patterns?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Predatory personalization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Could the system's deployment contribute to mental health harms (anxiety, depression, body image issues) especially among vulnerable populations?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Psychological harm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z90k45mz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E: Robotics / Physical Systems Research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risk profile:</w:t>
      </w:r>
      <w:r w:rsidDel="00000000" w:rsidR="00000000" w:rsidRPr="00000000">
        <w:rPr>
          <w:rtl w:val="0"/>
        </w:rPr>
        <w:t xml:space="preserve"> Autonomous weapons, physical harm, critical infrastructure attacks, surveillance, loss of human control over physical systems.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500.5607476635514"/>
        <w:gridCol w:w="6682.242990654206"/>
        <w:gridCol w:w="2177.196261682243"/>
        <w:tblGridChange w:id="0">
          <w:tblGrid>
            <w:gridCol w:w="500.5607476635514"/>
            <w:gridCol w:w="6682.242990654206"/>
            <w:gridCol w:w="2177.1962616822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Could this research contribute to lethal autonomous weapons systems (LAWS) or remove humans from targeting decisions?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Autonomous weapons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enable robots or drones to operate in ways that could cause physical harm to humans?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Direct physical harm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Could the technology be used to attack or disable critical infrastructure (power grids, transportation, water systems)?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vulnerability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improve capabilities for surveillance, tracking, or monitoring of individuals without consent?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Privacy and civil liberties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Could the system be weaponized or repurposed for harmful applications beyond its intended use?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Dual-use physical systems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Does this research reduce the ability of humans to override, shut down, or control robotic systems in emergencies?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Controllability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Could this technology enable covert physical actions that are difficult to attribute or detect?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Attribution/accountability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lzoa3nb3e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Selection Logic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should use a </w:t>
      </w:r>
      <w:r w:rsidDel="00000000" w:rsidR="00000000" w:rsidRPr="00000000">
        <w:rPr>
          <w:b w:val="1"/>
          <w:bCs w:val="1"/>
          <w:rtl w:val="0"/>
        </w:rPr>
        <w:t xml:space="preserve">brief screening section</w:t>
      </w:r>
      <w:r w:rsidDel="00000000" w:rsidR="00000000" w:rsidRPr="00000000">
        <w:rPr>
          <w:rtl w:val="0"/>
        </w:rPr>
        <w:t xml:space="preserve"> at the start: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Which of the following best describes your research area? (Select all that apply)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□ Foundation models / Large language models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□ Computer vision / Image generation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□ Semiconductor / Hardware / Chip design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□ Financial modeling / Algorithmic trading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□ Healthcare / Medical AI / Drug discovery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□ Social media / Recommender systems / Personalization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□ Robotics / Autonomous systems / Drones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□ Cybersecurity (offensive or defensive)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□ Biotechnology / Computational biology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□ Defense / National security applications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□ Other: _______________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selection, the tool loads </w:t>
      </w:r>
      <w:r w:rsidDel="00000000" w:rsidR="00000000" w:rsidRPr="00000000">
        <w:rPr>
          <w:b w:val="1"/>
          <w:bCs w:val="1"/>
          <w:rtl w:val="0"/>
        </w:rPr>
        <w:t xml:space="preserve">Core + relevant domain modules</w:t>
      </w:r>
      <w:r w:rsidDel="00000000" w:rsidR="00000000" w:rsidRPr="00000000">
        <w:rPr>
          <w:rtl w:val="0"/>
        </w:rPr>
        <w:t xml:space="preserve">. Multiple domains can be selected for interdisciplinary research.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vx5qzi1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Weighting by Domain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domains have different </w:t>
      </w:r>
      <w:r w:rsidDel="00000000" w:rsidR="00000000" w:rsidRPr="00000000">
        <w:rPr>
          <w:b w:val="1"/>
          <w:bCs w:val="1"/>
          <w:rtl w:val="0"/>
        </w:rPr>
        <w:t xml:space="preserve">base risk profiles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"/>
        <w:tblW w:w="8595.0" w:type="dxa"/>
        <w:jc w:val="left"/>
        <w:tblLayout w:type="fixed"/>
        <w:tblLook w:val="0600"/>
      </w:tblPr>
      <w:tblGrid>
        <w:gridCol w:w="1685"/>
        <w:gridCol w:w="4010"/>
        <w:gridCol w:w="2900"/>
        <w:tblGridChange w:id="0">
          <w:tblGrid>
            <w:gridCol w:w="1685"/>
            <w:gridCol w:w="401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Risk Emphasis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Highest-Weight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Semiconductor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Proliferation, compute governance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A1, A2, A4, A5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Systemic risk, market integrity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B1, B2, B4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Patient safety, bias, privacy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C1, C2, C3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Manipulation, radicalization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D1, D3, D4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Robotics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Physical harm, autonomy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E1, E2, E6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Biotech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CBRN, pandemic potential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Core CBRN + C7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Cyber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Attack enablement, defense asymmetry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Core + dedicated module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m6w4ddeky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Adaptive Scoring Framework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 simple "any Yes = consult advisor" approach, domain adaptation enables </w:t>
      </w:r>
      <w:r w:rsidDel="00000000" w:rsidR="00000000" w:rsidRPr="00000000">
        <w:rPr>
          <w:b w:val="1"/>
          <w:bCs w:val="1"/>
          <w:rtl w:val="0"/>
        </w:rPr>
        <w:t xml:space="preserve">calibrated thresholds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Risk Score = Σ(weight_i × response_i) for all applicable questions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weight_i varies by domain and question criticality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response_i ∈ {0: No, 0.5: Uncertain, 1: Yes}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Thresholds: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Score &lt; 2.0  → Low risk: Self-document, proceed with awareness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Score 2.0-5.0 → Medium risk: Consult domain expert / ethics review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Score &gt; 5.0  → High risk: Formal institutional review required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5p7k8bbw5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Considerations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2264.436209634727"/>
        <w:gridCol w:w="7095.563790365272"/>
        <w:tblGridChange w:id="0">
          <w:tblGrid>
            <w:gridCol w:w="2264.436209634727"/>
            <w:gridCol w:w="7095.5637903652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Domain modules should be updated annually by domain experts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Cross-domain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Load multiple modules; highlight where risks compound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Emerging 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Include "Other" with generic probing questions + escalation to human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Some risks are jurisdiction-specific (e.g., EU AI Act high-risk categories, US export controls)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Track which version of each module was used for audit purposes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6pobhl5zf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How Two Researchers Would Experience the Tool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Researcher A: Semiconductor efficiency research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Completes Core (6 questions)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screening → Semiconductor module loads (7 questions)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Total: 13 questions, ~5 minutes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Flagged: A1 (efficiency gains), A4 (capability acceleration)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Consultation with export control officer + compute governance expert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Researcher B: Medical imaging for radiology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Completes Core (6 questions)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screening → Healthcare module loads (7 questions)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Total: 13 questions, ~5 minutes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Flagged: C1 (diagnostic errors), C3 (bias in underrepresented groups)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IRB consultation + fairness audit requirement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