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79C1" w14:textId="59508B88" w:rsidR="003E68B7" w:rsidRPr="00873E05" w:rsidRDefault="003E68B7" w:rsidP="003E68B7">
      <w:pPr>
        <w:rPr>
          <w:b/>
          <w:sz w:val="24"/>
          <w:szCs w:val="24"/>
        </w:rPr>
      </w:pPr>
      <w:r w:rsidRPr="003E68B7">
        <w:rPr>
          <w:b/>
        </w:rPr>
        <w:t xml:space="preserve"> </w:t>
      </w:r>
      <w:r w:rsidRPr="00873E05">
        <w:rPr>
          <w:b/>
          <w:sz w:val="24"/>
          <w:szCs w:val="24"/>
        </w:rPr>
        <w:t xml:space="preserve">EX NO:03 </w:t>
      </w:r>
    </w:p>
    <w:p w14:paraId="337FB2F7" w14:textId="475A6D6F" w:rsidR="003E68B7" w:rsidRPr="00873E05" w:rsidRDefault="003E68B7" w:rsidP="003E68B7">
      <w:pPr>
        <w:rPr>
          <w:b/>
          <w:sz w:val="24"/>
          <w:szCs w:val="24"/>
        </w:rPr>
      </w:pPr>
      <w:r w:rsidRPr="00873E05">
        <w:rPr>
          <w:b/>
          <w:sz w:val="24"/>
          <w:szCs w:val="24"/>
        </w:rPr>
        <w:t xml:space="preserve"> DATE:</w:t>
      </w:r>
    </w:p>
    <w:p w14:paraId="638D424F" w14:textId="57251B42" w:rsidR="003E68B7" w:rsidRPr="00873E05" w:rsidRDefault="003E68B7" w:rsidP="003E68B7">
      <w:pPr>
        <w:rPr>
          <w:b/>
          <w:sz w:val="24"/>
          <w:szCs w:val="24"/>
        </w:rPr>
      </w:pPr>
      <w:r w:rsidRPr="00873E05">
        <w:rPr>
          <w:b/>
          <w:sz w:val="24"/>
          <w:szCs w:val="24"/>
        </w:rPr>
        <w:t xml:space="preserve">                                                            GLOBAL SUPERSTORE CHART CREATION</w:t>
      </w:r>
    </w:p>
    <w:p w14:paraId="42ED2262" w14:textId="55ABBAB7" w:rsidR="003E68B7" w:rsidRPr="00873E05" w:rsidRDefault="003E68B7" w:rsidP="003E68B7">
      <w:pPr>
        <w:rPr>
          <w:sz w:val="24"/>
          <w:szCs w:val="24"/>
        </w:rPr>
      </w:pPr>
      <w:r w:rsidRPr="00873E05">
        <w:rPr>
          <w:b/>
          <w:bCs/>
          <w:sz w:val="24"/>
          <w:szCs w:val="24"/>
        </w:rPr>
        <w:t xml:space="preserve"> AIM: </w:t>
      </w:r>
      <w:r w:rsidRPr="00873E05">
        <w:rPr>
          <w:sz w:val="24"/>
          <w:szCs w:val="24"/>
        </w:rPr>
        <w:t xml:space="preserve">To create and </w:t>
      </w:r>
      <w:proofErr w:type="spellStart"/>
      <w:r w:rsidRPr="00873E05">
        <w:rPr>
          <w:sz w:val="24"/>
          <w:szCs w:val="24"/>
        </w:rPr>
        <w:t>analyze</w:t>
      </w:r>
      <w:proofErr w:type="spellEnd"/>
      <w:r w:rsidRPr="00873E05">
        <w:rPr>
          <w:sz w:val="24"/>
          <w:szCs w:val="24"/>
        </w:rPr>
        <w:t xml:space="preserve"> Pareto, Funnel, Waterfall, and Control charts using the Global Superstore 2016 dataset in Tableau to understand profit distribution, potential revenue at different stages, changes in sales over time, and variations in performance using control limits.</w:t>
      </w:r>
    </w:p>
    <w:p w14:paraId="3D35B973" w14:textId="1E4CF1FB" w:rsidR="003E68B7" w:rsidRPr="00873E05" w:rsidRDefault="003E68B7" w:rsidP="003E68B7">
      <w:pPr>
        <w:rPr>
          <w:sz w:val="24"/>
          <w:szCs w:val="24"/>
        </w:rPr>
      </w:pPr>
    </w:p>
    <w:p w14:paraId="51184811" w14:textId="77777777" w:rsidR="003E68B7" w:rsidRPr="00873E05" w:rsidRDefault="003E68B7" w:rsidP="003E68B7">
      <w:pPr>
        <w:numPr>
          <w:ilvl w:val="0"/>
          <w:numId w:val="1"/>
        </w:numPr>
        <w:rPr>
          <w:bCs/>
          <w:sz w:val="24"/>
          <w:szCs w:val="24"/>
        </w:rPr>
      </w:pPr>
      <w:r w:rsidRPr="00873E05">
        <w:rPr>
          <w:bCs/>
          <w:sz w:val="24"/>
          <w:szCs w:val="24"/>
        </w:rPr>
        <w:t>Draw a Pareto Chart for Running total of sum of profit. Use the dataset global superstore 2016</w:t>
      </w:r>
    </w:p>
    <w:p w14:paraId="1FA5F832" w14:textId="17CAD36B" w:rsidR="00873E05" w:rsidRPr="00873E05" w:rsidRDefault="00873E05" w:rsidP="00873E05">
      <w:pPr>
        <w:ind w:left="566"/>
        <w:rPr>
          <w:b/>
          <w:sz w:val="24"/>
          <w:szCs w:val="24"/>
        </w:rPr>
      </w:pPr>
      <w:r w:rsidRPr="00873E05">
        <w:rPr>
          <w:b/>
          <w:sz w:val="24"/>
          <w:szCs w:val="24"/>
        </w:rPr>
        <w:drawing>
          <wp:inline distT="0" distB="0" distL="0" distR="0" wp14:anchorId="5B1D733B" wp14:editId="02703D2C">
            <wp:extent cx="5359400" cy="2719070"/>
            <wp:effectExtent l="0" t="0" r="0" b="5080"/>
            <wp:docPr id="164551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13459" name=""/>
                    <pic:cNvPicPr/>
                  </pic:nvPicPr>
                  <pic:blipFill>
                    <a:blip r:embed="rId5"/>
                    <a:stretch>
                      <a:fillRect/>
                    </a:stretch>
                  </pic:blipFill>
                  <pic:spPr>
                    <a:xfrm>
                      <a:off x="0" y="0"/>
                      <a:ext cx="5359400" cy="2719070"/>
                    </a:xfrm>
                    <a:prstGeom prst="rect">
                      <a:avLst/>
                    </a:prstGeom>
                  </pic:spPr>
                </pic:pic>
              </a:graphicData>
            </a:graphic>
          </wp:inline>
        </w:drawing>
      </w:r>
    </w:p>
    <w:p w14:paraId="452BB4A0" w14:textId="50600BD9" w:rsidR="003E68B7" w:rsidRPr="00873E05" w:rsidRDefault="00A21F1A" w:rsidP="003E68B7">
      <w:pPr>
        <w:ind w:left="566"/>
        <w:rPr>
          <w:bCs/>
          <w:sz w:val="24"/>
          <w:szCs w:val="24"/>
        </w:rPr>
      </w:pPr>
      <w:r w:rsidRPr="00873E05">
        <w:rPr>
          <w:b/>
          <w:sz w:val="24"/>
          <w:szCs w:val="24"/>
        </w:rPr>
        <w:t>INTERPRETATION:</w:t>
      </w:r>
      <w:r w:rsidRPr="00873E05">
        <w:rPr>
          <w:sz w:val="24"/>
          <w:szCs w:val="24"/>
        </w:rPr>
        <w:t xml:space="preserve"> </w:t>
      </w:r>
      <w:r w:rsidRPr="00873E05">
        <w:rPr>
          <w:bCs/>
          <w:sz w:val="24"/>
          <w:szCs w:val="24"/>
        </w:rPr>
        <w:t>The Pareto chart displays profit distribution across different categories or sub-categories, along with the cumulative running total of profit. It helps identify the products that contribute most significantly to the overall profit. This analysis allows the business to focus on high-profit products and improve the performance of less profitable products.</w:t>
      </w:r>
    </w:p>
    <w:p w14:paraId="2CA97308" w14:textId="77777777" w:rsidR="00A21F1A" w:rsidRDefault="00A21F1A" w:rsidP="003E68B7">
      <w:pPr>
        <w:ind w:left="566"/>
        <w:rPr>
          <w:bCs/>
          <w:sz w:val="24"/>
          <w:szCs w:val="24"/>
        </w:rPr>
      </w:pPr>
    </w:p>
    <w:p w14:paraId="2E1E2E6F" w14:textId="77777777" w:rsidR="00873E05" w:rsidRDefault="00873E05" w:rsidP="003E68B7">
      <w:pPr>
        <w:ind w:left="566"/>
        <w:rPr>
          <w:bCs/>
          <w:sz w:val="24"/>
          <w:szCs w:val="24"/>
        </w:rPr>
      </w:pPr>
    </w:p>
    <w:p w14:paraId="2318DB1B" w14:textId="77777777" w:rsidR="00873E05" w:rsidRDefault="00873E05" w:rsidP="003E68B7">
      <w:pPr>
        <w:ind w:left="566"/>
        <w:rPr>
          <w:bCs/>
          <w:sz w:val="24"/>
          <w:szCs w:val="24"/>
        </w:rPr>
      </w:pPr>
    </w:p>
    <w:p w14:paraId="3E0426CA" w14:textId="77777777" w:rsidR="00873E05" w:rsidRDefault="00873E05" w:rsidP="003E68B7">
      <w:pPr>
        <w:ind w:left="566"/>
        <w:rPr>
          <w:bCs/>
          <w:sz w:val="24"/>
          <w:szCs w:val="24"/>
        </w:rPr>
      </w:pPr>
    </w:p>
    <w:p w14:paraId="0E289641" w14:textId="77777777" w:rsidR="00873E05" w:rsidRPr="00873E05" w:rsidRDefault="00873E05" w:rsidP="003E68B7">
      <w:pPr>
        <w:ind w:left="566"/>
        <w:rPr>
          <w:bCs/>
          <w:sz w:val="24"/>
          <w:szCs w:val="24"/>
        </w:rPr>
      </w:pPr>
    </w:p>
    <w:p w14:paraId="2B91A578" w14:textId="77777777" w:rsidR="003E68B7" w:rsidRPr="00873E05" w:rsidRDefault="003E68B7" w:rsidP="003E68B7">
      <w:pPr>
        <w:numPr>
          <w:ilvl w:val="0"/>
          <w:numId w:val="1"/>
        </w:numPr>
        <w:rPr>
          <w:bCs/>
          <w:sz w:val="24"/>
          <w:szCs w:val="24"/>
        </w:rPr>
      </w:pPr>
      <w:r w:rsidRPr="00873E05">
        <w:rPr>
          <w:bCs/>
          <w:sz w:val="24"/>
          <w:szCs w:val="24"/>
        </w:rPr>
        <w:lastRenderedPageBreak/>
        <w:t>How funnel chart shows the amount of potential revenue for each stage? – Discuss briefly. Use the dataset global superstore 2016</w:t>
      </w:r>
    </w:p>
    <w:p w14:paraId="16F3157C" w14:textId="2D4F305E" w:rsidR="00873E05" w:rsidRPr="00873E05" w:rsidRDefault="00873E05" w:rsidP="00873E05">
      <w:pPr>
        <w:ind w:left="566"/>
        <w:rPr>
          <w:bCs/>
          <w:sz w:val="24"/>
          <w:szCs w:val="24"/>
        </w:rPr>
      </w:pPr>
      <w:r w:rsidRPr="00873E05">
        <w:rPr>
          <w:bCs/>
          <w:sz w:val="24"/>
          <w:szCs w:val="24"/>
        </w:rPr>
        <w:drawing>
          <wp:inline distT="0" distB="0" distL="0" distR="0" wp14:anchorId="51FF5C17" wp14:editId="7754369E">
            <wp:extent cx="5378450" cy="3066415"/>
            <wp:effectExtent l="0" t="0" r="0" b="635"/>
            <wp:docPr id="96595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4376" name=""/>
                    <pic:cNvPicPr/>
                  </pic:nvPicPr>
                  <pic:blipFill>
                    <a:blip r:embed="rId6"/>
                    <a:stretch>
                      <a:fillRect/>
                    </a:stretch>
                  </pic:blipFill>
                  <pic:spPr>
                    <a:xfrm>
                      <a:off x="0" y="0"/>
                      <a:ext cx="5378450" cy="3066415"/>
                    </a:xfrm>
                    <a:prstGeom prst="rect">
                      <a:avLst/>
                    </a:prstGeom>
                  </pic:spPr>
                </pic:pic>
              </a:graphicData>
            </a:graphic>
          </wp:inline>
        </w:drawing>
      </w:r>
    </w:p>
    <w:p w14:paraId="3CFF101D" w14:textId="18CCD881" w:rsidR="00A21F1A" w:rsidRPr="00873E05" w:rsidRDefault="00A21F1A" w:rsidP="00A21F1A">
      <w:pPr>
        <w:pStyle w:val="ListParagraph"/>
        <w:ind w:left="566"/>
        <w:rPr>
          <w:bCs/>
          <w:sz w:val="24"/>
          <w:szCs w:val="24"/>
        </w:rPr>
      </w:pPr>
      <w:r w:rsidRPr="00873E05">
        <w:rPr>
          <w:b/>
          <w:sz w:val="24"/>
          <w:szCs w:val="24"/>
        </w:rPr>
        <w:t>INTERPRETATION:</w:t>
      </w:r>
      <w:r w:rsidRPr="00873E05">
        <w:rPr>
          <w:sz w:val="24"/>
          <w:szCs w:val="24"/>
        </w:rPr>
        <w:t xml:space="preserve"> </w:t>
      </w:r>
      <w:r w:rsidRPr="00873E05">
        <w:rPr>
          <w:bCs/>
          <w:sz w:val="24"/>
          <w:szCs w:val="24"/>
        </w:rPr>
        <w:t>The funnel chart represents the potential revenue at different stages of the sales process. It helps identify how revenue changes as opportunities move from one stage to the next and highlights stages where potential revenue decreases. This analysis helps management identify weak points in the sales process and develop strategies to improve sales conversion.</w:t>
      </w:r>
    </w:p>
    <w:p w14:paraId="67A84229" w14:textId="77777777" w:rsidR="00A21F1A" w:rsidRPr="00873E05" w:rsidRDefault="00A21F1A" w:rsidP="00A21F1A">
      <w:pPr>
        <w:ind w:left="566"/>
        <w:rPr>
          <w:bCs/>
          <w:sz w:val="24"/>
          <w:szCs w:val="24"/>
        </w:rPr>
      </w:pPr>
    </w:p>
    <w:p w14:paraId="42B3B560" w14:textId="77777777" w:rsidR="00873E05" w:rsidRPr="00873E05" w:rsidRDefault="00873E05" w:rsidP="00A21F1A">
      <w:pPr>
        <w:ind w:left="566"/>
        <w:rPr>
          <w:bCs/>
          <w:sz w:val="24"/>
          <w:szCs w:val="24"/>
        </w:rPr>
      </w:pPr>
    </w:p>
    <w:p w14:paraId="169ADC8D" w14:textId="77777777" w:rsidR="00873E05" w:rsidRPr="00873E05" w:rsidRDefault="00873E05" w:rsidP="00A21F1A">
      <w:pPr>
        <w:ind w:left="566"/>
        <w:rPr>
          <w:bCs/>
          <w:sz w:val="24"/>
          <w:szCs w:val="24"/>
        </w:rPr>
      </w:pPr>
    </w:p>
    <w:p w14:paraId="34F4EFCE" w14:textId="77777777" w:rsidR="00873E05" w:rsidRPr="00873E05" w:rsidRDefault="00873E05" w:rsidP="00A21F1A">
      <w:pPr>
        <w:ind w:left="566"/>
        <w:rPr>
          <w:bCs/>
          <w:sz w:val="24"/>
          <w:szCs w:val="24"/>
        </w:rPr>
      </w:pPr>
    </w:p>
    <w:p w14:paraId="305AA630" w14:textId="77777777" w:rsidR="00873E05" w:rsidRPr="00873E05" w:rsidRDefault="00873E05" w:rsidP="00A21F1A">
      <w:pPr>
        <w:ind w:left="566"/>
        <w:rPr>
          <w:bCs/>
          <w:sz w:val="24"/>
          <w:szCs w:val="24"/>
        </w:rPr>
      </w:pPr>
    </w:p>
    <w:p w14:paraId="240D2065" w14:textId="77777777" w:rsidR="00873E05" w:rsidRPr="00873E05" w:rsidRDefault="00873E05" w:rsidP="00A21F1A">
      <w:pPr>
        <w:ind w:left="566"/>
        <w:rPr>
          <w:bCs/>
          <w:sz w:val="24"/>
          <w:szCs w:val="24"/>
        </w:rPr>
      </w:pPr>
    </w:p>
    <w:p w14:paraId="7962CD6E" w14:textId="77777777" w:rsidR="00873E05" w:rsidRPr="00873E05" w:rsidRDefault="00873E05" w:rsidP="00A21F1A">
      <w:pPr>
        <w:ind w:left="566"/>
        <w:rPr>
          <w:bCs/>
          <w:sz w:val="24"/>
          <w:szCs w:val="24"/>
        </w:rPr>
      </w:pPr>
    </w:p>
    <w:p w14:paraId="079BC3E7" w14:textId="77777777" w:rsidR="00873E05" w:rsidRPr="00873E05" w:rsidRDefault="00873E05" w:rsidP="00A21F1A">
      <w:pPr>
        <w:ind w:left="566"/>
        <w:rPr>
          <w:bCs/>
          <w:sz w:val="24"/>
          <w:szCs w:val="24"/>
        </w:rPr>
      </w:pPr>
    </w:p>
    <w:p w14:paraId="6A58341A" w14:textId="77777777" w:rsidR="00873E05" w:rsidRDefault="00873E05" w:rsidP="00A21F1A">
      <w:pPr>
        <w:ind w:left="566"/>
        <w:rPr>
          <w:bCs/>
          <w:sz w:val="24"/>
          <w:szCs w:val="24"/>
        </w:rPr>
      </w:pPr>
    </w:p>
    <w:p w14:paraId="492E0DC6" w14:textId="77777777" w:rsidR="00873E05" w:rsidRPr="00873E05" w:rsidRDefault="00873E05" w:rsidP="00A21F1A">
      <w:pPr>
        <w:ind w:left="566"/>
        <w:rPr>
          <w:bCs/>
          <w:sz w:val="24"/>
          <w:szCs w:val="24"/>
        </w:rPr>
      </w:pPr>
    </w:p>
    <w:p w14:paraId="2C040069" w14:textId="77777777" w:rsidR="00873E05" w:rsidRPr="00873E05" w:rsidRDefault="00873E05" w:rsidP="00A21F1A">
      <w:pPr>
        <w:ind w:left="566"/>
        <w:rPr>
          <w:bCs/>
          <w:sz w:val="24"/>
          <w:szCs w:val="24"/>
        </w:rPr>
      </w:pPr>
    </w:p>
    <w:p w14:paraId="0D85B8A6" w14:textId="77777777" w:rsidR="003E68B7" w:rsidRPr="00873E05" w:rsidRDefault="003E68B7" w:rsidP="003E68B7">
      <w:pPr>
        <w:numPr>
          <w:ilvl w:val="0"/>
          <w:numId w:val="1"/>
        </w:numPr>
        <w:rPr>
          <w:bCs/>
          <w:sz w:val="24"/>
          <w:szCs w:val="24"/>
        </w:rPr>
      </w:pPr>
      <w:r w:rsidRPr="00873E05">
        <w:rPr>
          <w:bCs/>
          <w:sz w:val="24"/>
          <w:szCs w:val="24"/>
        </w:rPr>
        <w:lastRenderedPageBreak/>
        <w:t>Draw a Waterfall Chart show how the sales start, end and gets incremented over a period of time. Use the dataset global superstore 2016</w:t>
      </w:r>
    </w:p>
    <w:p w14:paraId="110CDA17" w14:textId="0B60AFC8" w:rsidR="00873E05" w:rsidRPr="00873E05" w:rsidRDefault="00873E05" w:rsidP="00873E05">
      <w:pPr>
        <w:ind w:left="566"/>
        <w:rPr>
          <w:bCs/>
          <w:sz w:val="24"/>
          <w:szCs w:val="24"/>
        </w:rPr>
      </w:pPr>
      <w:r w:rsidRPr="00873E05">
        <w:rPr>
          <w:bCs/>
          <w:sz w:val="24"/>
          <w:szCs w:val="24"/>
        </w:rPr>
        <w:drawing>
          <wp:inline distT="0" distB="0" distL="0" distR="0" wp14:anchorId="1744402F" wp14:editId="11B35DE2">
            <wp:extent cx="5359400" cy="3064510"/>
            <wp:effectExtent l="0" t="0" r="0" b="2540"/>
            <wp:docPr id="196306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68055" name=""/>
                    <pic:cNvPicPr/>
                  </pic:nvPicPr>
                  <pic:blipFill>
                    <a:blip r:embed="rId7"/>
                    <a:stretch>
                      <a:fillRect/>
                    </a:stretch>
                  </pic:blipFill>
                  <pic:spPr>
                    <a:xfrm>
                      <a:off x="0" y="0"/>
                      <a:ext cx="5359400" cy="3064510"/>
                    </a:xfrm>
                    <a:prstGeom prst="rect">
                      <a:avLst/>
                    </a:prstGeom>
                  </pic:spPr>
                </pic:pic>
              </a:graphicData>
            </a:graphic>
          </wp:inline>
        </w:drawing>
      </w:r>
    </w:p>
    <w:p w14:paraId="41039CD6" w14:textId="30960B0C" w:rsidR="00A21F1A" w:rsidRPr="00873E05" w:rsidRDefault="00A21F1A" w:rsidP="00A21F1A">
      <w:pPr>
        <w:pStyle w:val="ListParagraph"/>
        <w:ind w:left="566"/>
        <w:rPr>
          <w:bCs/>
          <w:sz w:val="24"/>
          <w:szCs w:val="24"/>
        </w:rPr>
      </w:pPr>
      <w:r w:rsidRPr="00873E05">
        <w:rPr>
          <w:b/>
          <w:sz w:val="24"/>
          <w:szCs w:val="24"/>
        </w:rPr>
        <w:t>INTERPRETATION:</w:t>
      </w:r>
      <w:r w:rsidRPr="00873E05">
        <w:rPr>
          <w:sz w:val="24"/>
          <w:szCs w:val="24"/>
        </w:rPr>
        <w:t xml:space="preserve"> </w:t>
      </w:r>
      <w:r w:rsidRPr="00873E05">
        <w:rPr>
          <w:bCs/>
          <w:sz w:val="24"/>
          <w:szCs w:val="24"/>
        </w:rPr>
        <w:t>The waterfall chart illustrates how sales start, increase, or decrease over a period and arrive at the final sales value. It highlights the contribution of individual periods to the overall change in sales. This visualization helps identify periods of sales growth or decline and supports better sales planning and decision-making.</w:t>
      </w:r>
    </w:p>
    <w:p w14:paraId="2038E05A" w14:textId="77777777" w:rsidR="00A21F1A" w:rsidRDefault="00A21F1A" w:rsidP="00A21F1A">
      <w:pPr>
        <w:ind w:left="566"/>
        <w:rPr>
          <w:bCs/>
          <w:sz w:val="24"/>
          <w:szCs w:val="24"/>
        </w:rPr>
      </w:pPr>
    </w:p>
    <w:p w14:paraId="6F80CFBB" w14:textId="77777777" w:rsidR="00873E05" w:rsidRDefault="00873E05" w:rsidP="00A21F1A">
      <w:pPr>
        <w:ind w:left="566"/>
        <w:rPr>
          <w:bCs/>
          <w:sz w:val="24"/>
          <w:szCs w:val="24"/>
        </w:rPr>
      </w:pPr>
    </w:p>
    <w:p w14:paraId="2215909B" w14:textId="77777777" w:rsidR="00873E05" w:rsidRDefault="00873E05" w:rsidP="00A21F1A">
      <w:pPr>
        <w:ind w:left="566"/>
        <w:rPr>
          <w:bCs/>
          <w:sz w:val="24"/>
          <w:szCs w:val="24"/>
        </w:rPr>
      </w:pPr>
    </w:p>
    <w:p w14:paraId="6B59318B" w14:textId="77777777" w:rsidR="00873E05" w:rsidRDefault="00873E05" w:rsidP="00A21F1A">
      <w:pPr>
        <w:ind w:left="566"/>
        <w:rPr>
          <w:bCs/>
          <w:sz w:val="24"/>
          <w:szCs w:val="24"/>
        </w:rPr>
      </w:pPr>
    </w:p>
    <w:p w14:paraId="28A3354D" w14:textId="77777777" w:rsidR="00873E05" w:rsidRDefault="00873E05" w:rsidP="00A21F1A">
      <w:pPr>
        <w:ind w:left="566"/>
        <w:rPr>
          <w:bCs/>
          <w:sz w:val="24"/>
          <w:szCs w:val="24"/>
        </w:rPr>
      </w:pPr>
    </w:p>
    <w:p w14:paraId="02223B32" w14:textId="77777777" w:rsidR="00873E05" w:rsidRDefault="00873E05" w:rsidP="00A21F1A">
      <w:pPr>
        <w:ind w:left="566"/>
        <w:rPr>
          <w:bCs/>
          <w:sz w:val="24"/>
          <w:szCs w:val="24"/>
        </w:rPr>
      </w:pPr>
    </w:p>
    <w:p w14:paraId="69AED40D" w14:textId="77777777" w:rsidR="00873E05" w:rsidRDefault="00873E05" w:rsidP="00A21F1A">
      <w:pPr>
        <w:ind w:left="566"/>
        <w:rPr>
          <w:bCs/>
          <w:sz w:val="24"/>
          <w:szCs w:val="24"/>
        </w:rPr>
      </w:pPr>
    </w:p>
    <w:p w14:paraId="5C4DA211" w14:textId="77777777" w:rsidR="00873E05" w:rsidRDefault="00873E05" w:rsidP="00A21F1A">
      <w:pPr>
        <w:ind w:left="566"/>
        <w:rPr>
          <w:bCs/>
          <w:sz w:val="24"/>
          <w:szCs w:val="24"/>
        </w:rPr>
      </w:pPr>
    </w:p>
    <w:p w14:paraId="62E70DA3" w14:textId="77777777" w:rsidR="00873E05" w:rsidRDefault="00873E05" w:rsidP="00A21F1A">
      <w:pPr>
        <w:ind w:left="566"/>
        <w:rPr>
          <w:bCs/>
          <w:sz w:val="24"/>
          <w:szCs w:val="24"/>
        </w:rPr>
      </w:pPr>
    </w:p>
    <w:p w14:paraId="720009E8" w14:textId="77777777" w:rsidR="00873E05" w:rsidRDefault="00873E05" w:rsidP="00A21F1A">
      <w:pPr>
        <w:ind w:left="566"/>
        <w:rPr>
          <w:bCs/>
          <w:sz w:val="24"/>
          <w:szCs w:val="24"/>
        </w:rPr>
      </w:pPr>
    </w:p>
    <w:p w14:paraId="30E14C6C" w14:textId="77777777" w:rsidR="00873E05" w:rsidRPr="00873E05" w:rsidRDefault="00873E05" w:rsidP="00A21F1A">
      <w:pPr>
        <w:ind w:left="566"/>
        <w:rPr>
          <w:bCs/>
          <w:sz w:val="24"/>
          <w:szCs w:val="24"/>
        </w:rPr>
      </w:pPr>
    </w:p>
    <w:p w14:paraId="6F5F67CE" w14:textId="29257062" w:rsidR="00A21F1A" w:rsidRPr="00873E05" w:rsidRDefault="003E68B7" w:rsidP="00A21F1A">
      <w:pPr>
        <w:numPr>
          <w:ilvl w:val="0"/>
          <w:numId w:val="1"/>
        </w:numPr>
        <w:rPr>
          <w:bCs/>
          <w:sz w:val="24"/>
          <w:szCs w:val="24"/>
        </w:rPr>
      </w:pPr>
      <w:r w:rsidRPr="00873E05">
        <w:rPr>
          <w:bCs/>
          <w:sz w:val="24"/>
          <w:szCs w:val="24"/>
        </w:rPr>
        <w:lastRenderedPageBreak/>
        <w:t>Creates a control chart and sets up a parameter to determine control limits. Use the dataset global superstore 2016</w:t>
      </w:r>
      <w:r w:rsidR="00873E05" w:rsidRPr="00873E05">
        <w:rPr>
          <w:bCs/>
          <w:sz w:val="24"/>
          <w:szCs w:val="24"/>
        </w:rPr>
        <w:t xml:space="preserve"> </w:t>
      </w:r>
    </w:p>
    <w:p w14:paraId="0A7E4D43" w14:textId="4374845E" w:rsidR="00873E05" w:rsidRPr="00873E05" w:rsidRDefault="00873E05" w:rsidP="00873E05">
      <w:pPr>
        <w:ind w:left="566"/>
        <w:rPr>
          <w:bCs/>
          <w:sz w:val="24"/>
          <w:szCs w:val="24"/>
        </w:rPr>
      </w:pPr>
      <w:r w:rsidRPr="00873E05">
        <w:rPr>
          <w:bCs/>
          <w:sz w:val="24"/>
          <w:szCs w:val="24"/>
        </w:rPr>
        <w:drawing>
          <wp:inline distT="0" distB="0" distL="0" distR="0" wp14:anchorId="6806E615" wp14:editId="47968D80">
            <wp:extent cx="5943600" cy="2864485"/>
            <wp:effectExtent l="0" t="0" r="0" b="0"/>
            <wp:docPr id="178697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77295" name=""/>
                    <pic:cNvPicPr/>
                  </pic:nvPicPr>
                  <pic:blipFill>
                    <a:blip r:embed="rId8"/>
                    <a:stretch>
                      <a:fillRect/>
                    </a:stretch>
                  </pic:blipFill>
                  <pic:spPr>
                    <a:xfrm>
                      <a:off x="0" y="0"/>
                      <a:ext cx="5943600" cy="2864485"/>
                    </a:xfrm>
                    <a:prstGeom prst="rect">
                      <a:avLst/>
                    </a:prstGeom>
                  </pic:spPr>
                </pic:pic>
              </a:graphicData>
            </a:graphic>
          </wp:inline>
        </w:drawing>
      </w:r>
    </w:p>
    <w:p w14:paraId="16D98574" w14:textId="3E4EC81A" w:rsidR="00A21F1A" w:rsidRPr="00873E05" w:rsidRDefault="00A21F1A" w:rsidP="00A21F1A">
      <w:pPr>
        <w:ind w:left="566"/>
        <w:rPr>
          <w:bCs/>
          <w:sz w:val="24"/>
          <w:szCs w:val="24"/>
        </w:rPr>
      </w:pPr>
      <w:r w:rsidRPr="00873E05">
        <w:rPr>
          <w:b/>
          <w:sz w:val="24"/>
          <w:szCs w:val="24"/>
        </w:rPr>
        <w:t>INTERPRETATION:</w:t>
      </w:r>
      <w:r w:rsidRPr="00873E05">
        <w:rPr>
          <w:bCs/>
          <w:sz w:val="24"/>
          <w:szCs w:val="24"/>
        </w:rPr>
        <w:t xml:space="preserve"> The control chart monitors changes in performance over time using a central line and upper and lower control limits. A parameter allows users to adjust the control limits according to the selected number of standard deviations. The chart helps identify unusual variations, potential outliers, and periods that may require further investigation, supporting better monitoring of business performance.</w:t>
      </w:r>
    </w:p>
    <w:p w14:paraId="2C923125" w14:textId="77777777" w:rsidR="00A21F1A" w:rsidRPr="00873E05" w:rsidRDefault="00A21F1A" w:rsidP="003E68B7">
      <w:pPr>
        <w:rPr>
          <w:b/>
          <w:bCs/>
          <w:sz w:val="24"/>
          <w:szCs w:val="24"/>
        </w:rPr>
        <w:sectPr w:rsidR="00A21F1A" w:rsidRPr="00873E05" w:rsidSect="003E68B7">
          <w:pgSz w:w="12240" w:h="15840"/>
          <w:pgMar w:top="1440" w:right="1440" w:bottom="1440" w:left="1440" w:header="720" w:footer="720" w:gutter="0"/>
          <w:cols w:space="720"/>
        </w:sectPr>
      </w:pPr>
    </w:p>
    <w:p w14:paraId="61804EDE" w14:textId="77777777" w:rsidR="00D66219" w:rsidRPr="00873E05" w:rsidRDefault="00D66219">
      <w:pPr>
        <w:rPr>
          <w:sz w:val="24"/>
          <w:szCs w:val="24"/>
        </w:rPr>
      </w:pPr>
    </w:p>
    <w:sectPr w:rsidR="00D66219" w:rsidRPr="00873E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25059"/>
    <w:multiLevelType w:val="multilevel"/>
    <w:tmpl w:val="9AD08F52"/>
    <w:lvl w:ilvl="0">
      <w:start w:val="1"/>
      <w:numFmt w:val="lowerLetter"/>
      <w:lvlText w:val="%1)"/>
      <w:lvlJc w:val="left"/>
      <w:pPr>
        <w:ind w:left="566" w:hanging="360"/>
      </w:pPr>
      <w:rPr>
        <w:rFonts w:ascii="Times New Roman" w:hAnsi="Times New Roman" w:cs="Times New Roman" w:hint="default"/>
        <w:b w:val="0"/>
        <w:bCs w:val="0"/>
        <w:i w:val="0"/>
        <w:iCs w:val="0"/>
        <w:spacing w:val="0"/>
        <w:w w:val="99"/>
        <w:sz w:val="20"/>
        <w:szCs w:val="20"/>
      </w:rPr>
    </w:lvl>
    <w:lvl w:ilvl="1">
      <w:numFmt w:val="bullet"/>
      <w:lvlText w:val="•"/>
      <w:lvlJc w:val="left"/>
      <w:pPr>
        <w:ind w:left="1620" w:hanging="360"/>
      </w:pPr>
      <w:rPr>
        <w:rFonts w:ascii="Times New Roman" w:hAnsi="Times New Roman" w:cs="Times New Roman" w:hint="default"/>
      </w:rPr>
    </w:lvl>
    <w:lvl w:ilvl="2">
      <w:numFmt w:val="bullet"/>
      <w:lvlText w:val="•"/>
      <w:lvlJc w:val="left"/>
      <w:pPr>
        <w:ind w:left="2680" w:hanging="360"/>
      </w:pPr>
      <w:rPr>
        <w:rFonts w:ascii="Times New Roman" w:hAnsi="Times New Roman" w:cs="Times New Roman" w:hint="default"/>
      </w:rPr>
    </w:lvl>
    <w:lvl w:ilvl="3">
      <w:numFmt w:val="bullet"/>
      <w:lvlText w:val="•"/>
      <w:lvlJc w:val="left"/>
      <w:pPr>
        <w:ind w:left="3740" w:hanging="360"/>
      </w:pPr>
      <w:rPr>
        <w:rFonts w:ascii="Times New Roman" w:hAnsi="Times New Roman" w:cs="Times New Roman" w:hint="default"/>
      </w:rPr>
    </w:lvl>
    <w:lvl w:ilvl="4">
      <w:numFmt w:val="bullet"/>
      <w:lvlText w:val="•"/>
      <w:lvlJc w:val="left"/>
      <w:pPr>
        <w:ind w:left="4800" w:hanging="360"/>
      </w:pPr>
      <w:rPr>
        <w:rFonts w:ascii="Times New Roman" w:hAnsi="Times New Roman" w:cs="Times New Roman" w:hint="default"/>
      </w:rPr>
    </w:lvl>
    <w:lvl w:ilvl="5">
      <w:numFmt w:val="bullet"/>
      <w:lvlText w:val="•"/>
      <w:lvlJc w:val="left"/>
      <w:pPr>
        <w:ind w:left="5860" w:hanging="360"/>
      </w:pPr>
      <w:rPr>
        <w:rFonts w:ascii="Times New Roman" w:hAnsi="Times New Roman" w:cs="Times New Roman" w:hint="default"/>
      </w:rPr>
    </w:lvl>
    <w:lvl w:ilvl="6">
      <w:numFmt w:val="bullet"/>
      <w:lvlText w:val="•"/>
      <w:lvlJc w:val="left"/>
      <w:pPr>
        <w:ind w:left="6920" w:hanging="360"/>
      </w:pPr>
      <w:rPr>
        <w:rFonts w:ascii="Times New Roman" w:hAnsi="Times New Roman" w:cs="Times New Roman" w:hint="default"/>
      </w:rPr>
    </w:lvl>
    <w:lvl w:ilvl="7">
      <w:numFmt w:val="bullet"/>
      <w:lvlText w:val="•"/>
      <w:lvlJc w:val="left"/>
      <w:pPr>
        <w:ind w:left="7980" w:hanging="360"/>
      </w:pPr>
      <w:rPr>
        <w:rFonts w:ascii="Times New Roman" w:hAnsi="Times New Roman" w:cs="Times New Roman" w:hint="default"/>
      </w:rPr>
    </w:lvl>
    <w:lvl w:ilvl="8">
      <w:numFmt w:val="bullet"/>
      <w:lvlText w:val="•"/>
      <w:lvlJc w:val="left"/>
      <w:pPr>
        <w:ind w:left="9040" w:hanging="360"/>
      </w:pPr>
      <w:rPr>
        <w:rFonts w:ascii="Times New Roman" w:hAnsi="Times New Roman" w:cs="Times New Roman" w:hint="default"/>
      </w:rPr>
    </w:lvl>
  </w:abstractNum>
  <w:num w:numId="1" w16cid:durableId="626082215">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8B7"/>
    <w:rsid w:val="0020204E"/>
    <w:rsid w:val="003E68B7"/>
    <w:rsid w:val="00762A8A"/>
    <w:rsid w:val="00873E05"/>
    <w:rsid w:val="00A21F1A"/>
    <w:rsid w:val="00D44512"/>
    <w:rsid w:val="00D66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26CD8"/>
  <w15:chartTrackingRefBased/>
  <w15:docId w15:val="{B2D1301F-895A-4FA2-AEF4-E2418494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F1A"/>
  </w:style>
  <w:style w:type="paragraph" w:styleId="Heading1">
    <w:name w:val="heading 1"/>
    <w:basedOn w:val="Normal"/>
    <w:next w:val="Normal"/>
    <w:link w:val="Heading1Char"/>
    <w:uiPriority w:val="9"/>
    <w:qFormat/>
    <w:rsid w:val="003E68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8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8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8B7"/>
    <w:rPr>
      <w:rFonts w:eastAsiaTheme="majorEastAsia" w:cstheme="majorBidi"/>
      <w:color w:val="272727" w:themeColor="text1" w:themeTint="D8"/>
    </w:rPr>
  </w:style>
  <w:style w:type="paragraph" w:styleId="Title">
    <w:name w:val="Title"/>
    <w:basedOn w:val="Normal"/>
    <w:next w:val="Normal"/>
    <w:link w:val="TitleChar"/>
    <w:uiPriority w:val="10"/>
    <w:qFormat/>
    <w:rsid w:val="003E6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8B7"/>
    <w:pPr>
      <w:spacing w:before="160"/>
      <w:jc w:val="center"/>
    </w:pPr>
    <w:rPr>
      <w:i/>
      <w:iCs/>
      <w:color w:val="404040" w:themeColor="text1" w:themeTint="BF"/>
    </w:rPr>
  </w:style>
  <w:style w:type="character" w:customStyle="1" w:styleId="QuoteChar">
    <w:name w:val="Quote Char"/>
    <w:basedOn w:val="DefaultParagraphFont"/>
    <w:link w:val="Quote"/>
    <w:uiPriority w:val="29"/>
    <w:rsid w:val="003E68B7"/>
    <w:rPr>
      <w:i/>
      <w:iCs/>
      <w:color w:val="404040" w:themeColor="text1" w:themeTint="BF"/>
    </w:rPr>
  </w:style>
  <w:style w:type="paragraph" w:styleId="ListParagraph">
    <w:name w:val="List Paragraph"/>
    <w:basedOn w:val="Normal"/>
    <w:uiPriority w:val="34"/>
    <w:qFormat/>
    <w:rsid w:val="003E68B7"/>
    <w:pPr>
      <w:ind w:left="720"/>
      <w:contextualSpacing/>
    </w:pPr>
  </w:style>
  <w:style w:type="character" w:styleId="IntenseEmphasis">
    <w:name w:val="Intense Emphasis"/>
    <w:basedOn w:val="DefaultParagraphFont"/>
    <w:uiPriority w:val="21"/>
    <w:qFormat/>
    <w:rsid w:val="003E68B7"/>
    <w:rPr>
      <w:i/>
      <w:iCs/>
      <w:color w:val="2F5496" w:themeColor="accent1" w:themeShade="BF"/>
    </w:rPr>
  </w:style>
  <w:style w:type="paragraph" w:styleId="IntenseQuote">
    <w:name w:val="Intense Quote"/>
    <w:basedOn w:val="Normal"/>
    <w:next w:val="Normal"/>
    <w:link w:val="IntenseQuoteChar"/>
    <w:uiPriority w:val="30"/>
    <w:qFormat/>
    <w:rsid w:val="003E6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8B7"/>
    <w:rPr>
      <w:i/>
      <w:iCs/>
      <w:color w:val="2F5496" w:themeColor="accent1" w:themeShade="BF"/>
    </w:rPr>
  </w:style>
  <w:style w:type="character" w:styleId="IntenseReference">
    <w:name w:val="Intense Reference"/>
    <w:basedOn w:val="DefaultParagraphFont"/>
    <w:uiPriority w:val="32"/>
    <w:qFormat/>
    <w:rsid w:val="003E68B7"/>
    <w:rPr>
      <w:b/>
      <w:bCs/>
      <w:smallCaps/>
      <w:color w:val="2F5496" w:themeColor="accent1" w:themeShade="BF"/>
      <w:spacing w:val="5"/>
    </w:rPr>
  </w:style>
  <w:style w:type="paragraph" w:styleId="NormalWeb">
    <w:name w:val="Normal (Web)"/>
    <w:basedOn w:val="Normal"/>
    <w:uiPriority w:val="99"/>
    <w:semiHidden/>
    <w:unhideWhenUsed/>
    <w:rsid w:val="003E68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gloria</dc:creator>
  <cp:keywords/>
  <dc:description/>
  <cp:lastModifiedBy>christina gloria</cp:lastModifiedBy>
  <cp:revision>2</cp:revision>
  <dcterms:created xsi:type="dcterms:W3CDTF">2026-10-27T05:47:00Z</dcterms:created>
  <dcterms:modified xsi:type="dcterms:W3CDTF">2026-10-28T04:13:00Z</dcterms:modified>
</cp:coreProperties>
</file>