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Arial" w:cs="Arial" w:eastAsia="Arial" w:hAnsi="Arial"/>
          <w:b/>
          <w:bCs/>
          <w:color w:val="1B3A5C"/>
          <w:sz w:val="52"/>
          <w:szCs w:val="52"/>
        </w:rPr>
        <w:t xml:space="preserve">BOOTSTRAP EXECUTION PLAN</w:t>
      </w:r>
    </w:p>
    <w:p>
      <w:pPr>
        <w:spacing w:after="200"/>
        <w:jc w:val="center"/>
      </w:pPr>
      <w:r>
        <w:rPr>
          <w:color w:val="2E86C1"/>
          <w:sz w:val="24"/>
          <w:szCs w:val="24"/>
        </w:rPr>
        <w:t xml:space="preserve">──────────────────────────────────────────────────</w:t>
      </w:r>
    </w:p>
    <w:p>
      <w:pPr>
        <w:spacing w:after="100"/>
        <w:jc w:val="center"/>
      </w:pPr>
      <w:r>
        <w:rPr>
          <w:rFonts w:ascii="Arial" w:cs="Arial" w:eastAsia="Arial" w:hAnsi="Arial"/>
          <w:color w:val="1E4D8C"/>
          <w:sz w:val="30"/>
          <w:szCs w:val="30"/>
        </w:rPr>
        <w:t xml:space="preserve">UCB Internal Audit &amp; Compliance Monitoring Platform</w:t>
      </w:r>
    </w:p>
    <w:p>
      <w:pPr>
        <w:spacing w:after="200"/>
        <w:jc w:val="center"/>
      </w:pPr>
      <w:r>
        <w:rPr>
          <w:rFonts w:ascii="Arial" w:cs="Arial" w:eastAsia="Arial" w:hAnsi="Arial"/>
          <w:i/>
          <w:iCs/>
          <w:color w:val="2E86C1"/>
          <w:sz w:val="26"/>
          <w:szCs w:val="26"/>
        </w:rPr>
        <w:t xml:space="preserve">From Lean Start to Paying Clients in 16 Weeks</w:t>
      </w:r>
    </w:p>
    <w:p>
      <w:pPr>
        <w:spacing w:before="400"/>
      </w:pPr>
    </w:p>
    <w:p>
      <w:pPr>
        <w:spacing w:after="60"/>
        <w:jc w:val="center"/>
      </w:pPr>
      <w:r>
        <w:rPr>
          <w:rFonts w:ascii="Arial" w:cs="Arial" w:eastAsia="Arial" w:hAnsi="Arial"/>
          <w:color w:val="5D6D7E"/>
          <w:sz w:val="22"/>
          <w:szCs w:val="22"/>
        </w:rPr>
        <w:t xml:space="preserve">Team: 2–3 Domain Experts  |  Development: AI-Assisted  |  Infrastructure: AWS Mumbai</w:t>
      </w:r>
    </w:p>
    <w:p>
      <w:pPr>
        <w:spacing w:after="60"/>
        <w:jc w:val="center"/>
      </w:pPr>
      <w:r>
        <w:rPr>
          <w:rFonts w:ascii="Arial" w:cs="Arial" w:eastAsia="Arial" w:hAnsi="Arial"/>
          <w:color w:val="5D6D7E"/>
          <w:sz w:val="22"/>
          <w:szCs w:val="22"/>
        </w:rPr>
        <w:t xml:space="preserve">Model: SaaS with Demo Data → Pilot → Paid Subscription</w:t>
      </w:r>
    </w:p>
    <w:p>
      <w:pPr>
        <w:spacing w:after="60"/>
        <w:jc w:val="center"/>
      </w:pPr>
      <w:r>
        <w:rPr>
          <w:rFonts w:ascii="Arial" w:cs="Arial" w:eastAsia="Arial" w:hAnsi="Arial"/>
          <w:b/>
          <w:bCs/>
          <w:color w:val="C0392B"/>
          <w:sz w:val="22"/>
          <w:szCs w:val="22"/>
        </w:rPr>
        <w:t xml:space="preserve">February 2026  |  CONFIDENTIAL</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Situation Analysis</w:t>
      </w:r>
    </w:p>
    <w:p>
      <w:pPr>
        <w:pStyle w:val="Heading2"/>
        <w:spacing w:before="280" w:after="160"/>
      </w:pPr>
      <w:r>
        <w:rPr>
          <w:rFonts w:ascii="Arial" w:cs="Arial" w:eastAsia="Arial" w:hAnsi="Arial"/>
          <w:b/>
          <w:bCs/>
          <w:color w:val="1E4D8C"/>
          <w:sz w:val="28"/>
          <w:szCs w:val="28"/>
        </w:rPr>
        <w:t xml:space="preserve">1.1 What We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Asset</w:t>
            </w:r>
          </w:p>
        </w:tc>
        <w:tc>
          <w:tcPr>
            <w:tcW w:type="dxa" w:w="36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Detail</w:t>
            </w:r>
          </w:p>
        </w:tc>
        <w:tc>
          <w:tcPr>
            <w:tcW w:type="dxa" w:w="41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Strategic Value</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Domain Expertise</w:t>
            </w:r>
          </w:p>
        </w:tc>
        <w:tc>
          <w:tcPr>
            <w:tcW w:type="dxa" w:w="3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Deep knowledge of UCB internal audit processes, RBI regulations, IBA frameworks, and DAKSH requirements</w:t>
            </w:r>
          </w:p>
        </w:tc>
        <w:tc>
          <w:tcPr>
            <w:tcW w:type="dxa" w:w="4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Competitors are tech companies learning banking; we are banking experts using tech. This is the moat.</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Ready Clients</w:t>
            </w:r>
          </w:p>
        </w:tc>
        <w:tc>
          <w:tcPr>
            <w:tcW w:type="dxa" w:w="3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UCBs who have expressed interest and need compliance solutions urgently (RBI circular deadline passed)</w:t>
            </w:r>
          </w:p>
        </w:tc>
        <w:tc>
          <w:tcPr>
            <w:tcW w:type="dxa" w:w="4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Eliminates the hardest startup problem: finding first customers. Validation is already done.</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AI Coding Capability</w:t>
            </w:r>
          </w:p>
        </w:tc>
        <w:tc>
          <w:tcPr>
            <w:tcW w:type="dxa" w:w="3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Ability to use Claude, Cursor, GitHub Copilot, and similar AI coding assistants for rapid development</w:t>
            </w:r>
          </w:p>
        </w:tc>
        <w:tc>
          <w:tcPr>
            <w:tcW w:type="dxa" w:w="4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 2-person team with AI tools can produce what took a 10-person team 2 years ago. The gap has collapsed.</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Product Blueprint</w:t>
            </w:r>
          </w:p>
        </w:tc>
        <w:tc>
          <w:tcPr>
            <w:tcW w:type="dxa" w:w="3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Comprehensive product design document (V1 Blueprint) with technical architecture, modules, and specifications</w:t>
            </w:r>
          </w:p>
        </w:tc>
        <w:tc>
          <w:tcPr>
            <w:tcW w:type="dxa" w:w="4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Clear build roadmap; no time wasted on "what to build" decisions</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Regulatory Tailwind</w:t>
            </w:r>
          </w:p>
        </w:tc>
        <w:tc>
          <w:tcPr>
            <w:tcW w:type="dxa" w:w="3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RBI circular RBI/2023-24/117 mandates compliance monitoring technology; deadline has passed</w:t>
            </w:r>
          </w:p>
        </w:tc>
        <w:tc>
          <w:tcPr>
            <w:tcW w:type="dxa" w:w="4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UCBs MUST buy something. This is not optional for Tier III/IV UCBs.</w:t>
            </w:r>
          </w:p>
        </w:tc>
      </w:tr>
    </w:tbl>
    <w:p>
      <w:pPr>
        <w:pStyle w:val="Heading2"/>
        <w:spacing w:before="280" w:after="160"/>
      </w:pPr>
      <w:r>
        <w:rPr>
          <w:rFonts w:ascii="Arial" w:cs="Arial" w:eastAsia="Arial" w:hAnsi="Arial"/>
          <w:b/>
          <w:bCs/>
          <w:color w:val="1E4D8C"/>
          <w:sz w:val="28"/>
          <w:szCs w:val="28"/>
        </w:rPr>
        <w:t xml:space="preserve">1.2 What We Don’t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Constraint</w:t>
            </w:r>
          </w:p>
        </w:tc>
        <w:tc>
          <w:tcPr>
            <w:tcW w:type="dxa" w:w="3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Reality</w:t>
            </w:r>
          </w:p>
        </w:tc>
        <w:tc>
          <w:tcPr>
            <w:tcW w:type="dxa" w:w="43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How We Work Around It</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Lean Budget</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Limited capital for hiring; can self-fund cloud infrastructure (AWS)</w:t>
            </w:r>
          </w:p>
        </w:tc>
        <w:tc>
          <w:tcPr>
            <w:tcW w:type="dxa" w:w="4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AWS Mumbai region provides production-grade infrastructure with data localisation from day one. AI-assisted coding eliminates dev hiring. Revenue from first client funds growth.</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No Dedicated Developers</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2-3 people are domain experts, not full-time coders</w:t>
            </w:r>
          </w:p>
        </w:tc>
        <w:tc>
          <w:tcPr>
            <w:tcW w:type="dxa" w:w="4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AI coding tools (Claude Code, Cursor) enable domain experts to build production software; the domain expertise IS the differentiator</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No Brand / Track Record</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New product with no existing client references</w:t>
            </w:r>
          </w:p>
        </w:tc>
        <w:tc>
          <w:tcPr>
            <w:tcW w:type="dxa" w:w="4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Pilot-first model: sandbox demo (Pilot A) builds confidence, structured real-data pilot (Pilot B) proves value and creates the first reference. Domain credibility compensates for product newness.</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Infrastructure</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Self-funded AWS account; no dedicated DevOps team</w:t>
            </w:r>
          </w:p>
        </w:tc>
        <w:tc>
          <w:tcPr>
            <w:tcW w:type="dxa" w:w="4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AWS Lightsail / EC2 provides managed infrastructure with minimal DevOps. Mumbai region (ap-south-1) satisfies RBI data localisation from day one.</w:t>
            </w:r>
          </w:p>
        </w:tc>
      </w:tr>
    </w:tbl>
    <w:p>
      <w:pPr>
        <w:pStyle w:val="Heading2"/>
        <w:spacing w:before="280" w:after="160"/>
      </w:pPr>
      <w:r>
        <w:rPr>
          <w:rFonts w:ascii="Arial" w:cs="Arial" w:eastAsia="Arial" w:hAnsi="Arial"/>
          <w:b/>
          <w:bCs/>
          <w:color w:val="1E4D8C"/>
          <w:sz w:val="28"/>
          <w:szCs w:val="28"/>
        </w:rPr>
        <w:t xml:space="preserve">1.3 Why SaaS with Demo Data Is the Right First Move</w:t>
      </w:r>
    </w:p>
    <w:p>
      <w:pPr>
        <w:spacing w:after="120" w:line="276"/>
        <w:jc w:val="both"/>
      </w:pPr>
      <w:r>
        <w:rPr>
          <w:rFonts w:ascii="Arial" w:cs="Arial" w:eastAsia="Arial" w:hAnsi="Arial"/>
          <w:b w:val="false"/>
          <w:bCs w:val="false"/>
          <w:i w:val="false"/>
          <w:iCs w:val="false"/>
          <w:color w:val="2C3E50"/>
          <w:sz w:val="22"/>
          <w:szCs w:val="22"/>
        </w:rPr>
        <w:t xml:space="preserve">The instinct might be to build the full product and then sell it. That path fails for a zero-budget team. Instead, we invert the sequence: sell first, build incrementally, and use each client interaction to refine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single" w:color="1E8449" w:sz="8"/>
              <w:bottom w:val="single" w:color="D5D8DC" w:sz="1"/>
              <w:right w:val="single" w:color="D5D8DC" w:sz="1"/>
            </w:tcBorders>
            <w:shd w:fill="E8F8F5" w:val="clear"/>
            <w:tcMar>
              <w:top w:type="dxa" w:w="100"/>
              <w:left w:type="dxa" w:w="200"/>
              <w:bottom w:type="dxa" w:w="100"/>
              <w:right w:type="dxa" w:w="200"/>
            </w:tcMar>
          </w:tcPr>
          <w:p>
            <w:pPr>
              <w:spacing w:after="60"/>
            </w:pPr>
            <w:r>
              <w:rPr>
                <w:rFonts w:ascii="Arial" w:cs="Arial" w:eastAsia="Arial" w:hAnsi="Arial"/>
                <w:b/>
                <w:bCs/>
                <w:color w:val="1E8449"/>
                <w:sz w:val="22"/>
                <w:szCs w:val="22"/>
              </w:rPr>
              <w:t xml:space="preserve">THE CORE STRATEGY</w:t>
            </w:r>
          </w:p>
          <w:p>
            <w:pPr>
              <w:spacing w:after="0"/>
            </w:pPr>
            <w:r>
              <w:rPr>
                <w:rFonts w:ascii="Arial" w:cs="Arial" w:eastAsia="Arial" w:hAnsi="Arial"/>
                <w:color w:val="2C3E50"/>
                <w:sz w:val="21"/>
                <w:szCs w:val="21"/>
              </w:rPr>
              <w:t xml:space="preserve">Demo with realistic dummy data creates confidence → Sandbox pilot (Pilot A) validates workflows at zero cost → Structured pilot with real data (Pilot B, with LOI + deposit) proves value → Paid subscription funds the next development phase. Each step de-risks the next.</w:t>
            </w:r>
          </w:p>
        </w:tc>
      </w:tr>
    </w:tbl>
    <w:p>
      <w:pPr>
        <w:spacing w:after="120" w:line="276"/>
        <w:jc w:val="both"/>
      </w:pPr>
      <w:r>
        <w:rPr>
          <w:rFonts w:ascii="Arial" w:cs="Arial" w:eastAsia="Arial" w:hAnsi="Arial"/>
          <w:b w:val="false"/>
          <w:bCs w:val="false"/>
          <w:i w:val="false"/>
          <w:iCs w:val="false"/>
          <w:color w:val="2C3E50"/>
          <w:sz w:val="22"/>
          <w:szCs w:val="22"/>
        </w:rPr>
        <w:t xml:space="preserve">Why SaaS specifically (not on-premise):</w:t>
      </w:r>
    </w:p>
    <w:p>
      <w:pPr>
        <w:pStyle w:val="ListParagraph"/>
        <w:numPr>
          <w:ilvl w:val="0"/>
          <w:numId w:val="2"/>
        </w:numPr>
        <w:spacing w:after="60" w:line="276"/>
      </w:pPr>
      <w:r>
        <w:rPr>
          <w:rFonts w:ascii="Arial" w:cs="Arial" w:eastAsia="Arial" w:hAnsi="Arial"/>
          <w:b/>
          <w:bCs/>
          <w:color w:val="2C3E50"/>
          <w:sz w:val="22"/>
          <w:szCs w:val="22"/>
        </w:rPr>
        <w:t xml:space="preserve">Single deployment serves all clients: </w:t>
      </w:r>
      <w:r>
        <w:rPr>
          <w:rFonts w:ascii="Arial" w:cs="Arial" w:eastAsia="Arial" w:hAnsi="Arial"/>
          <w:color w:val="2C3E50"/>
          <w:sz w:val="22"/>
          <w:szCs w:val="22"/>
        </w:rPr>
        <w:t xml:space="preserve">One codebase, one database (multi-tenant), one server. You update once and every client gets the improvement. A 2-person team cannot manage separate installations at 5 different UCBs.</w:t>
      </w:r>
    </w:p>
    <w:p>
      <w:pPr>
        <w:pStyle w:val="ListParagraph"/>
        <w:numPr>
          <w:ilvl w:val="0"/>
          <w:numId w:val="2"/>
        </w:numPr>
        <w:spacing w:after="60" w:line="276"/>
      </w:pPr>
      <w:r>
        <w:rPr>
          <w:rFonts w:ascii="Arial" w:cs="Arial" w:eastAsia="Arial" w:hAnsi="Arial"/>
          <w:b/>
          <w:bCs/>
          <w:color w:val="2C3E50"/>
          <w:sz w:val="22"/>
          <w:szCs w:val="22"/>
        </w:rPr>
        <w:t xml:space="preserve">Zero client-side IT dependency: </w:t>
      </w:r>
      <w:r>
        <w:rPr>
          <w:rFonts w:ascii="Arial" w:cs="Arial" w:eastAsia="Arial" w:hAnsi="Arial"/>
          <w:color w:val="2C3E50"/>
          <w:sz w:val="22"/>
          <w:szCs w:val="22"/>
        </w:rPr>
        <w:t xml:space="preserve">UCB IT teams are small and overloaded. If your product requires them to set up servers, configure databases, and manage updates, the pilot will stall for months. SaaS means the client opens a browser and starts working.</w:t>
      </w:r>
    </w:p>
    <w:p>
      <w:pPr>
        <w:pStyle w:val="ListParagraph"/>
        <w:numPr>
          <w:ilvl w:val="0"/>
          <w:numId w:val="2"/>
        </w:numPr>
        <w:spacing w:after="60" w:line="276"/>
      </w:pPr>
      <w:r>
        <w:rPr>
          <w:rFonts w:ascii="Arial" w:cs="Arial" w:eastAsia="Arial" w:hAnsi="Arial"/>
          <w:b/>
          <w:bCs/>
          <w:color w:val="2C3E50"/>
          <w:sz w:val="22"/>
          <w:szCs w:val="22"/>
        </w:rPr>
        <w:t xml:space="preserve">Rapid iteration: </w:t>
      </w:r>
      <w:r>
        <w:rPr>
          <w:rFonts w:ascii="Arial" w:cs="Arial" w:eastAsia="Arial" w:hAnsi="Arial"/>
          <w:color w:val="2C3E50"/>
          <w:sz w:val="22"/>
          <w:szCs w:val="22"/>
        </w:rPr>
        <w:t xml:space="preserve">You will discover workflow issues during pilot. With SaaS, you fix them in hours and the client sees the improvement immediately. On-premise means change requests, version management, and deployment coordination.</w:t>
      </w:r>
    </w:p>
    <w:p>
      <w:pPr>
        <w:pStyle w:val="ListParagraph"/>
        <w:numPr>
          <w:ilvl w:val="0"/>
          <w:numId w:val="2"/>
        </w:numPr>
        <w:spacing w:after="60" w:line="276"/>
      </w:pPr>
      <w:r>
        <w:rPr>
          <w:rFonts w:ascii="Arial" w:cs="Arial" w:eastAsia="Arial" w:hAnsi="Arial"/>
          <w:b/>
          <w:bCs/>
          <w:color w:val="2C3E50"/>
          <w:sz w:val="22"/>
          <w:szCs w:val="22"/>
        </w:rPr>
        <w:t xml:space="preserve">Cost structure: </w:t>
      </w:r>
      <w:r>
        <w:rPr>
          <w:rFonts w:ascii="Arial" w:cs="Arial" w:eastAsia="Arial" w:hAnsi="Arial"/>
          <w:color w:val="2C3E50"/>
          <w:sz w:val="22"/>
          <w:szCs w:val="22"/>
        </w:rPr>
        <w:t xml:space="preserve">A single AWS instance in Mumbai (INR 5,000–15,000/month) hosts demos for unlimited prospects plus pilots for 3–5 UCBs. No per-client infrastructure cost. Data localisation is a selling point from day one.</w:t>
      </w:r>
    </w:p>
    <w:p>
      <w:r>
        <w:br w:type="page"/>
      </w:r>
    </w:p>
    <w:p>
      <w:pPr>
        <w:pStyle w:val="Heading1"/>
        <w:spacing w:before="360" w:after="200"/>
      </w:pPr>
      <w:r>
        <w:rPr>
          <w:rFonts w:ascii="Arial" w:cs="Arial" w:eastAsia="Arial" w:hAnsi="Arial"/>
          <w:b/>
          <w:bCs/>
          <w:color w:val="1B3A5C"/>
          <w:sz w:val="32"/>
          <w:szCs w:val="32"/>
        </w:rPr>
        <w:t xml:space="preserve">2. Technology Decisions</w:t>
      </w:r>
    </w:p>
    <w:p>
      <w:pPr>
        <w:pStyle w:val="Heading2"/>
        <w:spacing w:before="280" w:after="160"/>
      </w:pPr>
      <w:r>
        <w:rPr>
          <w:rFonts w:ascii="Arial" w:cs="Arial" w:eastAsia="Arial" w:hAnsi="Arial"/>
          <w:b/>
          <w:bCs/>
          <w:color w:val="1E4D8C"/>
          <w:sz w:val="28"/>
          <w:szCs w:val="28"/>
        </w:rPr>
        <w:t xml:space="preserve">2.1 Stack Selection: Why Next.js + PostgreSQL on AWS</w:t>
      </w:r>
    </w:p>
    <w:p>
      <w:pPr>
        <w:spacing w:after="120" w:line="276"/>
        <w:jc w:val="both"/>
      </w:pPr>
      <w:r>
        <w:rPr>
          <w:rFonts w:ascii="Arial" w:cs="Arial" w:eastAsia="Arial" w:hAnsi="Arial"/>
          <w:b w:val="false"/>
          <w:bCs w:val="false"/>
          <w:i w:val="false"/>
          <w:iCs w:val="false"/>
          <w:color w:val="2C3E50"/>
          <w:sz w:val="22"/>
          <w:szCs w:val="22"/>
        </w:rPr>
        <w:t xml:space="preserve">The technology stack is chosen for two reasons: (1) maximum output from a 2–3 person team using AI coding tools, and (2) production-grade infrastructure from day one with RBI data localisation built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Component</w:t>
            </w:r>
          </w:p>
        </w:tc>
        <w:tc>
          <w:tcPr>
            <w:tcW w:type="dxa" w:w="2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Choice</w:t>
            </w:r>
          </w:p>
        </w:tc>
        <w:tc>
          <w:tcPr>
            <w:tcW w:type="dxa" w:w="57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Why This, Not Something Else</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Frontend + Backend</w:t>
            </w:r>
          </w:p>
        </w:tc>
        <w:tc>
          <w:tcPr>
            <w:tcW w:type="dxa" w:w="2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Next.js 14 (App Router) with TypeScript</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Single codebase for UI + API. TypeScript = AI tools generate better code. Next.js = most widely supported by AI assistants (Claude, Cursor, Copilot). React ecosystem = largest component library.</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Database</w:t>
            </w:r>
          </w:p>
        </w:tc>
        <w:tc>
          <w:tcPr>
            <w:tcW w:type="dxa" w:w="2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PostgreSQL on AWS RDS (Mumbai region)</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Managed database with automated backups, patching, and high availability. Row-Level Security (RLS) for multi-tenancy. Mumbai region (ap-south-1) = RBI data localisation from day one. When a CISO asks "where is our data?" the answer is "AWS Mumbai."</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Authentication</w:t>
            </w:r>
          </w:p>
        </w:tc>
        <w:tc>
          <w:tcPr>
            <w:tcW w:type="dxa" w:w="2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NextAuth.js (Auth.js) with email + TOTP MFA</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Open-source, self-hosted auth. No vendor dependency. Supports email/password + TOTP second factor. Session management via database-backed sessions.</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File Storage</w:t>
            </w:r>
          </w:p>
        </w:tc>
        <w:tc>
          <w:tcPr>
            <w:tcW w:type="dxa" w:w="2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AWS S3 (Mumbai region)</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Evidence uploads, workpapers, report archives. Server-side encryption (SSE-S3 or SSE-KMS). Bucket policies for tenant isolation. Costs: negligible at pilot scale.</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Hosting / Compute</w:t>
            </w:r>
          </w:p>
        </w:tc>
        <w:tc>
          <w:tcPr>
            <w:tcW w:type="dxa" w:w="2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AWS Lightsail or EC2 (Mumbai region)</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Single instance hosts Next.js app + PM2 process manager. Lightsail $20/mo (4 GB RAM, 2 vCPU) handles demos + 3–5 pilots. Auto-deploy via GitHub Actions CI/CD pipeline.</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UI Components</w:t>
            </w:r>
          </w:p>
        </w:tc>
        <w:tc>
          <w:tcPr>
            <w:tcW w:type="dxa" w:w="2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shadcn/ui + Tailwind CSS</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Professional-looking components out of the box. AI tools generate shadcn code extremely well. Looks enterprise-grade without a designer.</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Email Notifications</w:t>
            </w:r>
          </w:p>
        </w:tc>
        <w:tc>
          <w:tcPr>
            <w:tcW w:type="dxa" w:w="2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AWS SES (Simple Email Service)</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Workflow notifications, escalations, report distribution. Mumbai region. Costs: INR 70/1000 emails. More reliable than third-party for banking clients.</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PDF Report Generation</w:t>
            </w:r>
          </w:p>
        </w:tc>
        <w:tc>
          <w:tcPr>
            <w:tcW w:type="dxa" w:w="2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React-PDF or Puppeteer</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Board reports and audit committee packs as downloadable PDFs. Generated server-side on the same instance.</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Charts / Dashboards</w:t>
            </w:r>
          </w:p>
        </w:tc>
        <w:tc>
          <w:tcPr>
            <w:tcW w:type="dxa" w:w="2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Recharts (free, React-native)</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Compliance scorecards, risk heatmaps, audit progress charts. Clean, interactive, and well-documented.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single" w:color="1E8449" w:sz="8"/>
              <w:bottom w:val="single" w:color="D5D8DC" w:sz="1"/>
              <w:right w:val="single" w:color="D5D8DC" w:sz="1"/>
            </w:tcBorders>
            <w:shd w:fill="E8F8F5" w:val="clear"/>
            <w:tcMar>
              <w:top w:type="dxa" w:w="100"/>
              <w:left w:type="dxa" w:w="200"/>
              <w:bottom w:type="dxa" w:w="100"/>
              <w:right w:type="dxa" w:w="200"/>
            </w:tcMar>
          </w:tcPr>
          <w:p>
            <w:pPr>
              <w:spacing w:after="60"/>
            </w:pPr>
            <w:r>
              <w:rPr>
                <w:rFonts w:ascii="Arial" w:cs="Arial" w:eastAsia="Arial" w:hAnsi="Arial"/>
                <w:b/>
                <w:bCs/>
                <w:color w:val="1E8449"/>
                <w:sz w:val="22"/>
                <w:szCs w:val="22"/>
              </w:rPr>
              <w:t xml:space="preserve">MONTHLY INFRASTRUCTURE COST</w:t>
            </w:r>
          </w:p>
          <w:p>
            <w:pPr>
              <w:spacing w:after="0"/>
            </w:pPr>
            <w:r>
              <w:rPr>
                <w:rFonts w:ascii="Arial" w:cs="Arial" w:eastAsia="Arial" w:hAnsi="Arial"/>
                <w:color w:val="2C3E50"/>
                <w:sz w:val="21"/>
                <w:szCs w:val="21"/>
              </w:rPr>
              <w:t xml:space="preserve">AWS Lightsail ($20/mo) + RDS PostgreSQL db.t3.micro ($15/mo) + S3 storage (negligible) + SES emails (negligible) + domain/SSL (negligible) = approximately INR 3,000–5,000/month total. This hosts demos for unlimited prospects plus pilots for 3–5 UCBs, with data localisation in Mumbai. First paid client at INR 25,000–33,000/month covers infrastructure 5x over.</w:t>
            </w:r>
          </w:p>
        </w:tc>
      </w:tr>
    </w:tbl>
    <w:p>
      <w:pPr>
        <w:pStyle w:val="Heading2"/>
        <w:spacing w:before="280" w:after="160"/>
      </w:pPr>
      <w:r>
        <w:rPr>
          <w:rFonts w:ascii="Arial" w:cs="Arial" w:eastAsia="Arial" w:hAnsi="Arial"/>
          <w:b/>
          <w:bCs/>
          <w:color w:val="1E4D8C"/>
          <w:sz w:val="28"/>
          <w:szCs w:val="28"/>
        </w:rPr>
        <w:t xml:space="preserve">2.2 Why NOT Java/Spring Boot (What the Blueprint Recommended)</w:t>
      </w:r>
    </w:p>
    <w:p>
      <w:pPr>
        <w:spacing w:after="120" w:line="276"/>
        <w:jc w:val="both"/>
      </w:pPr>
      <w:r>
        <w:rPr>
          <w:rFonts w:ascii="Arial" w:cs="Arial" w:eastAsia="Arial" w:hAnsi="Arial"/>
          <w:b w:val="false"/>
          <w:bCs w:val="false"/>
          <w:i w:val="false"/>
          <w:iCs w:val="false"/>
          <w:color w:val="2C3E50"/>
          <w:sz w:val="22"/>
          <w:szCs w:val="22"/>
        </w:rPr>
        <w:t xml:space="preserve">The V1 Blueprint recommended Java/Spring Boot because that’s the correct choice for a funded team of 15-20 developers building an enterprise product. For a 2-3 person AI-assisted team, it would be fatal:</w:t>
      </w:r>
    </w:p>
    <w:p>
      <w:pPr>
        <w:pStyle w:val="ListParagraph"/>
        <w:numPr>
          <w:ilvl w:val="0"/>
          <w:numId w:val="3"/>
        </w:numPr>
        <w:spacing w:after="60" w:line="276"/>
      </w:pPr>
      <w:r>
        <w:rPr>
          <w:rFonts w:ascii="Arial" w:cs="Arial" w:eastAsia="Arial" w:hAnsi="Arial"/>
          <w:color w:val="2C3E50"/>
          <w:sz w:val="22"/>
          <w:szCs w:val="22"/>
        </w:rPr>
        <w:t xml:space="preserve">Java requires significantly more boilerplate code — AI tools generate 3x more code for the same feature in Java vs. TypeScript</w:t>
      </w:r>
    </w:p>
    <w:p>
      <w:pPr>
        <w:pStyle w:val="ListParagraph"/>
        <w:numPr>
          <w:ilvl w:val="0"/>
          <w:numId w:val="3"/>
        </w:numPr>
        <w:spacing w:after="60" w:line="276"/>
      </w:pPr>
      <w:r>
        <w:rPr>
          <w:rFonts w:ascii="Arial" w:cs="Arial" w:eastAsia="Arial" w:hAnsi="Arial"/>
          <w:color w:val="2C3E50"/>
          <w:sz w:val="22"/>
          <w:szCs w:val="22"/>
        </w:rPr>
        <w:t xml:space="preserve">Separate frontend and backend codebases doubles the maintenance burden</w:t>
      </w:r>
    </w:p>
    <w:p>
      <w:pPr>
        <w:pStyle w:val="ListParagraph"/>
        <w:numPr>
          <w:ilvl w:val="0"/>
          <w:numId w:val="3"/>
        </w:numPr>
        <w:spacing w:after="60" w:line="276"/>
      </w:pPr>
      <w:r>
        <w:rPr>
          <w:rFonts w:ascii="Arial" w:cs="Arial" w:eastAsia="Arial" w:hAnsi="Arial"/>
          <w:color w:val="2C3E50"/>
          <w:sz w:val="22"/>
          <w:szCs w:val="22"/>
        </w:rPr>
        <w:t xml:space="preserve">Java deployment requires separate Tomcat/WildFly configuration; Next.js deploys as a single Node.js process — simpler on a single AWS instance</w:t>
      </w:r>
    </w:p>
    <w:p>
      <w:pPr>
        <w:pStyle w:val="ListParagraph"/>
        <w:numPr>
          <w:ilvl w:val="0"/>
          <w:numId w:val="3"/>
        </w:numPr>
        <w:spacing w:after="60" w:line="276"/>
      </w:pPr>
      <w:r>
        <w:rPr>
          <w:rFonts w:ascii="Arial" w:cs="Arial" w:eastAsia="Arial" w:hAnsi="Arial"/>
          <w:color w:val="2C3E50"/>
          <w:sz w:val="22"/>
          <w:szCs w:val="22"/>
        </w:rPr>
        <w:t xml:space="preserve">The AI coding ecosystem (Claude, Cursor) is strongest for TypeScript/Next.js — better code generation, fewer errors, faster iteration</w:t>
      </w:r>
    </w:p>
    <w:p>
      <w:pPr>
        <w:spacing w:after="120" w:line="276"/>
        <w:jc w:val="both"/>
      </w:pPr>
      <w:r>
        <w:rPr>
          <w:rFonts w:ascii="Arial" w:cs="Arial" w:eastAsia="Arial" w:hAnsi="Arial"/>
          <w:b w:val="false"/>
          <w:bCs w:val="false"/>
          <w:i/>
          <w:iCs/>
          <w:color w:val="2C3E50"/>
          <w:sz w:val="22"/>
          <w:szCs w:val="22"/>
        </w:rPr>
        <w:t xml:space="preserve">When revenue grows and you hire dedicated developers, you can migrate critical backend services to Java if needed. For now, speed-to-market beats architectural purity.</w:t>
      </w:r>
    </w:p>
    <w:p>
      <w:pPr>
        <w:pStyle w:val="Heading2"/>
        <w:spacing w:before="280" w:after="160"/>
      </w:pPr>
      <w:r>
        <w:rPr>
          <w:rFonts w:ascii="Arial" w:cs="Arial" w:eastAsia="Arial" w:hAnsi="Arial"/>
          <w:b/>
          <w:bCs/>
          <w:color w:val="1E4D8C"/>
          <w:sz w:val="28"/>
          <w:szCs w:val="28"/>
        </w:rPr>
        <w:t xml:space="preserve">2.3 Multi-Tenancy Architecture</w:t>
      </w:r>
    </w:p>
    <w:p>
      <w:pPr>
        <w:spacing w:after="120" w:line="276"/>
        <w:jc w:val="both"/>
      </w:pPr>
      <w:r>
        <w:rPr>
          <w:rFonts w:ascii="Arial" w:cs="Arial" w:eastAsia="Arial" w:hAnsi="Arial"/>
          <w:b w:val="false"/>
          <w:bCs w:val="false"/>
          <w:i w:val="false"/>
          <w:iCs w:val="false"/>
          <w:color w:val="2C3E50"/>
          <w:sz w:val="22"/>
          <w:szCs w:val="22"/>
        </w:rPr>
        <w:t xml:space="preserve">Since you’re serving multiple UCBs from a single deployment, multi-tenancy must be designed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Approach</w:t>
            </w:r>
          </w:p>
        </w:tc>
        <w:tc>
          <w:tcPr>
            <w:tcW w:type="dxa" w:w="73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Implementation</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Tenant Isolation</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Every database table includes a tenant_id (UUID) column. PostgreSQL Row-Level Security (RLS) policies ensure a user from UCB-A can never see UCB-B’s data. This is enforced at the database level, not just application level — even a bug in app code cannot leak data across tenants.</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Tenant Provisioning</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When a new UCB signs up for pilot, a setup script creates: tenant record, admin user, default roles (CAE, Auditor, Compliance Officer, Auditee), default compliance registry with RBI requirements, sample organizational hierarchy template.</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Data Segregation</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File storage (evidence, reports) uses tenant-prefixed S3 keys with IAM bucket policies. All API queries include automatic tenant filtering via RLS. S3 objects encrypted with SSE-S3 (upgrade to SSE-KMS per tenant when needed).</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Customization Per Tenant</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Each UCB can configure: organizational hierarchy (branches, departments), audit types and checklists, workflow rules (escalation timelines, approval levels), dashboard widgets, and logo/branding.</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Support Access Controls</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Default: no platform-level access to tenant data. Support access is time-bound (max 4 hours), requires tenant-admin approval, and is fully logged (who, when, what accessed). Revoked automatically on expiry.</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Immutable Audit Log</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Dedicated audit_log table with append-only design: no UPDATE or DELETE grants, even for superadmin. Every user action logged with timestamp, user_id, tenant_id, IP address, action type, and old/new values. Tamper-evident via sequential hash chain.</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Key Management &amp; Rotation</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AWS KMS for encryption key management. SSE-S3 for default object encryption; SSE-KMS available per tenant on request. Key rotation: AWS-managed automatic annual rotation. Per-tenant KMS keys on the Enterprise tier roadmap.</w:t>
            </w:r>
          </w:p>
        </w:tc>
      </w:tr>
    </w:tbl>
    <w:p>
      <w:pPr>
        <w:pStyle w:val="Heading2"/>
        <w:spacing w:before="280" w:after="160"/>
      </w:pPr>
      <w:r>
        <w:rPr>
          <w:rFonts w:ascii="Arial" w:cs="Arial" w:eastAsia="Arial" w:hAnsi="Arial"/>
          <w:b/>
          <w:bCs/>
          <w:color w:val="1E4D8C"/>
          <w:sz w:val="28"/>
          <w:szCs w:val="28"/>
        </w:rPr>
        <w:t xml:space="preserve">2.4 Minimum Security Baseline for Real Pilots</w:t>
      </w:r>
    </w:p>
    <w:p>
      <w:pPr>
        <w:spacing w:after="120" w:line="276"/>
        <w:jc w:val="both"/>
      </w:pPr>
      <w:r>
        <w:rPr>
          <w:rFonts w:ascii="Arial" w:cs="Arial" w:eastAsia="Arial" w:hAnsi="Arial"/>
          <w:b w:val="false"/>
          <w:bCs w:val="false"/>
          <w:i w:val="false"/>
          <w:iCs w:val="false"/>
          <w:color w:val="2C3E50"/>
          <w:sz w:val="22"/>
          <w:szCs w:val="22"/>
        </w:rPr>
        <w:t xml:space="preserve">Before any UCB loads real data (Pilot B), the following baseline must be in place. This is non-negotiable — it protects both the client and your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Control</w:t>
            </w:r>
          </w:p>
        </w:tc>
        <w:tc>
          <w:tcPr>
            <w:tcW w:type="dxa" w:w="4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Implementation</w:t>
            </w:r>
          </w:p>
        </w:tc>
        <w:tc>
          <w:tcPr>
            <w:tcW w:type="dxa" w:w="35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Evidence</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India-Region Hosting</w:t>
            </w:r>
          </w:p>
        </w:tc>
        <w:tc>
          <w:tcPr>
            <w:tcW w:type="dxa" w:w="4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All infrastructure in AWS Mumbai (ap-south-1). No data replication outside India.</w:t>
            </w:r>
          </w:p>
        </w:tc>
        <w:tc>
          <w:tcPr>
            <w:tcW w:type="dxa" w:w="3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AWS console region confirmation; architecture diagram</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MFA Enforced</w:t>
            </w:r>
          </w:p>
        </w:tc>
        <w:tc>
          <w:tcPr>
            <w:tcW w:type="dxa" w:w="4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TOTP-based MFA mandatory for all users. No SMS fallback. No “remember device” by default.</w:t>
            </w:r>
          </w:p>
        </w:tc>
        <w:tc>
          <w:tcPr>
            <w:tcW w:type="dxa" w:w="3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NextAuth configuration; login flow screenshot</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Least-Privilege RBAC</w:t>
            </w:r>
          </w:p>
        </w:tc>
        <w:tc>
          <w:tcPr>
            <w:tcW w:type="dxa" w:w="4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Role-based access: CAE, Manager, Auditor, Compliance Officer, Auditee. Each role sees only what it needs. Tenant isolation via PostgreSQL RLS.</w:t>
            </w:r>
          </w:p>
        </w:tc>
        <w:tc>
          <w:tcPr>
            <w:tcW w:type="dxa" w:w="3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Role-permission matrix; RLS policy definitions</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Encrypted Storage + TLS</w:t>
            </w:r>
          </w:p>
        </w:tc>
        <w:tc>
          <w:tcPr>
            <w:tcW w:type="dxa" w:w="4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TLS 1.2+ for all connections. S3 SSE for evidence files. RDS encryption at rest. No unencrypted data at rest.</w:t>
            </w:r>
          </w:p>
        </w:tc>
        <w:tc>
          <w:tcPr>
            <w:tcW w:type="dxa" w:w="3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AWS security group config; S3 bucket policy; RDS encryption status</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Immutable Audit Logs</w:t>
            </w:r>
          </w:p>
        </w:tc>
        <w:tc>
          <w:tcPr>
            <w:tcW w:type="dxa" w:w="4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Append-only audit_log table. No UPDATE/DELETE. Sequential hash chain for tamper evidence.</w:t>
            </w:r>
          </w:p>
        </w:tc>
        <w:tc>
          <w:tcPr>
            <w:tcW w:type="dxa" w:w="3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Database schema; grant statements; sample log entries</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Backups + Restore Test</w:t>
            </w:r>
          </w:p>
        </w:tc>
        <w:tc>
          <w:tcPr>
            <w:tcW w:type="dxa" w:w="4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RDS automated daily snapshots (7-day retention). S3 versioning. Documented restore test before pilot go-live.</w:t>
            </w:r>
          </w:p>
        </w:tc>
        <w:tc>
          <w:tcPr>
            <w:tcW w:type="dxa" w:w="3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RDS snapshot config; restore test report (date, time, result)</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Incident Response Policy</w:t>
            </w:r>
          </w:p>
        </w:tc>
        <w:tc>
          <w:tcPr>
            <w:tcW w:type="dxa" w:w="4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Documented policy: detection, containment, RBI notification (per applicable directions), CERT-In 6-hour reporting, client notification, post-incident review.</w:t>
            </w:r>
          </w:p>
        </w:tc>
        <w:tc>
          <w:tcPr>
            <w:tcW w:type="dxa" w:w="3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IR policy document; escalation contact list</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VAPT Plan</w:t>
            </w:r>
          </w:p>
        </w:tc>
        <w:tc>
          <w:tcPr>
            <w:tcW w:type="dxa" w:w="4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Lightweight VAPT before Pilot B go-live (can be self-assessed initially; professional VAPT budgeted from early revenue, INR 1–2 Lakh).</w:t>
            </w:r>
          </w:p>
        </w:tc>
        <w:tc>
          <w:tcPr>
            <w:tcW w:type="dxa" w:w="3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VAPT scope document; scheduled date; remediation plan</w:t>
            </w:r>
          </w:p>
        </w:tc>
      </w:tr>
    </w:tbl>
    <w:p>
      <w:pPr>
        <w:pStyle w:val="Heading2"/>
        <w:spacing w:before="280" w:after="160"/>
      </w:pPr>
      <w:r>
        <w:rPr>
          <w:rFonts w:ascii="Arial" w:cs="Arial" w:eastAsia="Arial" w:hAnsi="Arial"/>
          <w:b/>
          <w:bCs/>
          <w:color w:val="1E4D8C"/>
          <w:sz w:val="28"/>
          <w:szCs w:val="28"/>
        </w:rPr>
        <w:t xml:space="preserve">2.5 Vendor Risk Pack</w:t>
      </w:r>
    </w:p>
    <w:p>
      <w:pPr>
        <w:spacing w:after="120" w:line="276"/>
        <w:jc w:val="both"/>
      </w:pPr>
      <w:r>
        <w:rPr>
          <w:rFonts w:ascii="Arial" w:cs="Arial" w:eastAsia="Arial" w:hAnsi="Arial"/>
          <w:b w:val="false"/>
          <w:bCs w:val="false"/>
          <w:i w:val="false"/>
          <w:iCs w:val="false"/>
          <w:color w:val="2C3E50"/>
          <w:sz w:val="22"/>
          <w:szCs w:val="22"/>
        </w:rPr>
        <w:t xml:space="preserve">UCB compliance officers and IT heads will ask for security documentation before approving a pilot. Prepare a one-page Vendor Risk Pack that answers their questions before they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Section</w:t>
            </w:r>
          </w:p>
        </w:tc>
        <w:tc>
          <w:tcPr>
            <w:tcW w:type="dxa" w:w="73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Content</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Architecture &amp; Data Flow</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Application architecture diagram: browser → HTTPS → Next.js (Lightsail) → PostgreSQL (RDS) → S3. All within AWS Mumbai VPC. No third-party data processors for core functionality.</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Hosting Region</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AWS Mumbai (ap-south-1). All compute, database, and storage in India. No cross-region replication. Data localisation compliant.</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Subprocessors</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AWS (infrastructure), Sentry (error monitoring — no PII sent), SES (email delivery). No offshore subprocessors.</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Access Controls</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MFA enforced; RBAC with 5 predefined roles; PostgreSQL RLS for tenant isolation; support access time-bound and logged.</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Logging &amp; Retention</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Immutable audit logs retained for 3 years (configurable). Application logs: 90 days. Access logs: 1 year. All logs in India.</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DR / BCP</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RDS automated daily backups (7-day retention, point-in-time recovery). S3 versioning. RPO: 24 hours. RTO: 4 hours. Documented restore procedure.</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Support SLAs</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Pilot: best-effort during business hours (IST). Paid: P1 (platform down) 4-hour response; P2 (feature degraded) 8-hour response; P3 (general) 24-hour response.</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Data Deletion Policy</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On tenant offboarding: all tenant data (database records, S3 objects, audit logs) permanently deleted within 30 days. Deletion certificate provided. Backup retention: purged at next rotation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3"/>
              <w:left w:val="single" w:color="D68910" w:sz="8"/>
              <w:bottom w:val="single" w:color="D5D8DC" w:sz="1"/>
              <w:right w:val="single" w:color="D5D8DC" w:sz="1"/>
            </w:tcBorders>
            <w:shd w:fill="FEF9E7" w:val="clear"/>
            <w:tcMar>
              <w:top w:type="dxa" w:w="100"/>
              <w:left w:type="dxa" w:w="200"/>
              <w:bottom w:type="dxa" w:w="100"/>
              <w:right w:type="dxa" w:w="200"/>
            </w:tcMar>
          </w:tcPr>
          <w:p>
            <w:pPr>
              <w:spacing w:after="60"/>
            </w:pPr>
            <w:r>
              <w:rPr>
                <w:rFonts w:ascii="Arial" w:cs="Arial" w:eastAsia="Arial" w:hAnsi="Arial"/>
                <w:b/>
                <w:bCs/>
                <w:color w:val="D68910"/>
                <w:sz w:val="22"/>
                <w:szCs w:val="22"/>
              </w:rPr>
              <w:t xml:space="preserve">PREPARATION NOTE</w:t>
            </w:r>
          </w:p>
          <w:p>
            <w:pPr>
              <w:spacing w:after="0"/>
            </w:pPr>
            <w:r>
              <w:rPr>
                <w:rFonts w:ascii="Arial" w:cs="Arial" w:eastAsia="Arial" w:hAnsi="Arial"/>
                <w:color w:val="2C3E50"/>
                <w:sz w:val="21"/>
                <w:szCs w:val="21"/>
              </w:rPr>
              <w:t xml:space="preserve">Build the Vendor Risk Pack before your first Pilot B conversation. A UCB compliance officer who receives this proactively — before asking — gains immediate confidence in your professionalism. This prevents “come back when you have documentation” delays.</w:t>
            </w:r>
          </w:p>
        </w:tc>
      </w:tr>
    </w:tbl>
    <w:p>
      <w:r>
        <w:br w:type="page"/>
      </w:r>
    </w:p>
    <w:p>
      <w:pPr>
        <w:pStyle w:val="Heading1"/>
        <w:spacing w:before="360" w:after="200"/>
      </w:pPr>
      <w:r>
        <w:rPr>
          <w:rFonts w:ascii="Arial" w:cs="Arial" w:eastAsia="Arial" w:hAnsi="Arial"/>
          <w:b/>
          <w:bCs/>
          <w:color w:val="1B3A5C"/>
          <w:sz w:val="32"/>
          <w:szCs w:val="32"/>
        </w:rPr>
        <w:t xml:space="preserve">3. What to Build &amp; In What Order</w:t>
      </w:r>
    </w:p>
    <w:p>
      <w:pPr>
        <w:pStyle w:val="Heading2"/>
        <w:spacing w:before="280" w:after="160"/>
      </w:pPr>
      <w:r>
        <w:rPr>
          <w:rFonts w:ascii="Arial" w:cs="Arial" w:eastAsia="Arial" w:hAnsi="Arial"/>
          <w:b/>
          <w:bCs/>
          <w:color w:val="1E4D8C"/>
          <w:sz w:val="28"/>
          <w:szCs w:val="28"/>
        </w:rPr>
        <w:t xml:space="preserve">3.1 The 16-Week Roadmap</w:t>
      </w:r>
    </w:p>
    <w:p>
      <w:pPr>
        <w:spacing w:after="120" w:line="276"/>
        <w:jc w:val="both"/>
      </w:pPr>
      <w:r>
        <w:rPr>
          <w:rFonts w:ascii="Arial" w:cs="Arial" w:eastAsia="Arial" w:hAnsi="Arial"/>
          <w:b w:val="false"/>
          <w:bCs w:val="false"/>
          <w:i w:val="false"/>
          <w:iCs w:val="false"/>
          <w:color w:val="2C3E50"/>
          <w:sz w:val="22"/>
          <w:szCs w:val="22"/>
        </w:rPr>
        <w:t xml:space="preserve">Everything is sequenced so that each phase produces something demonstrable. No phase depends on external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400"/>
        <w:gridCol w:w="3360"/>
        <w:gridCol w:w="1400"/>
      </w:tblGrid>
      <w:tr>
        <w:tc>
          <w:tcPr>
            <w:tcW w:type="dxa" w:w="1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Phase</w:t>
            </w:r>
          </w:p>
        </w:tc>
        <w:tc>
          <w:tcPr>
            <w:tcW w:type="dxa" w:w="10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Duration</w:t>
            </w:r>
          </w:p>
        </w:tc>
        <w:tc>
          <w:tcPr>
            <w:tcW w:type="dxa" w:w="2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What You Build</w:t>
            </w:r>
          </w:p>
        </w:tc>
        <w:tc>
          <w:tcPr>
            <w:tcW w:type="dxa" w:w="33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What You Demo/Deliver</w:t>
            </w:r>
          </w:p>
        </w:tc>
        <w:tc>
          <w:tcPr>
            <w:tcW w:type="dxa" w:w="1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Cost</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0: Clickable Prototype</w:t>
            </w:r>
          </w:p>
        </w:tc>
        <w:tc>
          <w:tcPr>
            <w:tcW w:type="dxa" w:w="1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Weeks 1–3</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Interactive React screens with hardcoded dummy data. No backend. Navigation between key screens works. Deployed to AWS Lightsail.</w:t>
            </w:r>
          </w:p>
        </w:tc>
        <w:tc>
          <w:tcPr>
            <w:tcW w:type="dxa" w:w="3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Show UCB clients: "Here’s what the compliance dashboard looks like. Here’s the audit workflow. Here’s the board report." Collect feedback on workflows.</w:t>
            </w:r>
          </w:p>
        </w:tc>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3,000–4,000/mo</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1: Working Core MVP</w:t>
            </w:r>
          </w:p>
        </w:tc>
        <w:tc>
          <w:tcPr>
            <w:tcW w:type="dxa" w:w="1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Weeks 4–10</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PostgreSQL (RDS) + NextAuth + S3 backend with auth, multi-tenancy, 4 core modules (compliance registry, audit planning, findings, dashboards). Deployed on AWS Mumbai.</w:t>
            </w:r>
          </w:p>
        </w:tc>
        <w:tc>
          <w:tcPr>
            <w:tcW w:type="dxa" w:w="3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"Log in with your credentials. Here’s your UCB’s compliance registry pre-loaded with RBI requirements. Create an audit plan. Record a finding. See the dashboard update."</w:t>
            </w:r>
          </w:p>
        </w:tc>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INR 4,000–6,000/mo</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2: Pilot-Ready</w:t>
            </w:r>
          </w:p>
        </w:tc>
        <w:tc>
          <w:tcPr>
            <w:tcW w:type="dxa" w:w="1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Weeks 11–14</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Maker-checker workflows, auditee portal, PDF report generation, email notifications (SES), Hindi, Marathi, and Gujarati language support, realistic demo dataset.</w:t>
            </w:r>
          </w:p>
        </w:tc>
        <w:tc>
          <w:tcPr>
            <w:tcW w:type="dxa" w:w="3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"We’re ready for your team to use this for one audit cycle. We’ll set up your org structure and compliance requirements. Pilot terms are in the LOI."</w:t>
            </w:r>
          </w:p>
        </w:tc>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5,000–8,000/mo</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3: First Pilots</w:t>
            </w:r>
          </w:p>
        </w:tc>
        <w:tc>
          <w:tcPr>
            <w:tcW w:type="dxa" w:w="1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Weeks 15–16+</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Onboard 2–3 UCBs on structured pilots (Pilot A sandbox + Pilot B with LOI). Support, iterate, fix issues in real-time. Collect testimonials.</w:t>
            </w:r>
          </w:p>
        </w:tc>
        <w:tc>
          <w:tcPr>
            <w:tcW w:type="dxa" w:w="3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"Your audit team used the platform for a full cycle. Here’s the improvement data. Ready to move to paid subscription?"</w:t>
            </w:r>
          </w:p>
        </w:tc>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INR 8,000–15,000/mo</w:t>
            </w:r>
          </w:p>
        </w:tc>
      </w:tr>
    </w:tbl>
    <w:p>
      <w:pPr>
        <w:pStyle w:val="Heading2"/>
        <w:spacing w:before="280" w:after="160"/>
      </w:pPr>
      <w:r>
        <w:rPr>
          <w:rFonts w:ascii="Arial" w:cs="Arial" w:eastAsia="Arial" w:hAnsi="Arial"/>
          <w:b/>
          <w:bCs/>
          <w:color w:val="1E4D8C"/>
          <w:sz w:val="28"/>
          <w:szCs w:val="28"/>
        </w:rPr>
        <w:t xml:space="preserve">3.2 Phase 0: Clickable Prototype (Weeks 1–3)</w:t>
      </w:r>
    </w:p>
    <w:p>
      <w:pPr>
        <w:spacing w:after="120" w:line="276"/>
        <w:jc w:val="both"/>
      </w:pPr>
      <w:r>
        <w:rPr>
          <w:rFonts w:ascii="Arial" w:cs="Arial" w:eastAsia="Arial" w:hAnsi="Arial"/>
          <w:b/>
          <w:bCs/>
          <w:i w:val="false"/>
          <w:iCs w:val="false"/>
          <w:color w:val="2C3E50"/>
          <w:sz w:val="22"/>
          <w:szCs w:val="22"/>
        </w:rPr>
        <w:t xml:space="preserve">Goal: A visually compelling, interactive demo that UCB decision-makers can click through and say, "This is what we need."</w:t>
      </w:r>
    </w:p>
    <w:p>
      <w:pPr>
        <w:pStyle w:val="Heading3"/>
        <w:spacing w:before="200" w:after="120"/>
      </w:pPr>
      <w:r>
        <w:rPr>
          <w:rFonts w:ascii="Arial" w:cs="Arial" w:eastAsia="Arial" w:hAnsi="Arial"/>
          <w:b/>
          <w:bCs/>
          <w:color w:val="2E86C1"/>
          <w:sz w:val="24"/>
          <w:szCs w:val="24"/>
        </w:rPr>
        <w:t xml:space="preserve">Screens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Screen</w:t>
            </w:r>
          </w:p>
        </w:tc>
        <w:tc>
          <w:tcPr>
            <w:tcW w:type="dxa" w:w="3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Content</w:t>
            </w:r>
          </w:p>
        </w:tc>
        <w:tc>
          <w:tcPr>
            <w:tcW w:type="dxa" w:w="41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Dummy Data</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Login Page</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Clean login with MFA prompt; multilingual (English / Hindi / Marathi / Gujarati); UCB logo placeholder</w:t>
            </w:r>
          </w:p>
        </w:tc>
        <w:tc>
          <w:tcPr>
            <w:tcW w:type="dxa" w:w="4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Any credentials work (demo mode)</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Compliance Dashboard (CEO View)</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Compliance health score (78/100), audit plan progress donut, critical findings count, DAKSH status indicator, PCA indicators, regulatory calendar</w:t>
            </w:r>
          </w:p>
        </w:tc>
        <w:tc>
          <w:tcPr>
            <w:tcW w:type="dxa" w:w="4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Fictional "Sahyadri Urban Cooperative Bank" data: 22 branches, 45 RBI requirements tracked, 3 audits completed, 12 open findings</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Compliance Registry</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Table of RBI requirements with compliance status (Compliant/Partially/Non-Compliant), last review date, assigned owner, evidence attachment count</w:t>
            </w:r>
          </w:p>
        </w:tc>
        <w:tc>
          <w:tcPr>
            <w:tcW w:type="dxa" w:w="4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50 RBI Master Direction requirements with realistic compliance statuses</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Audit Plan View</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Annual audit plan with engagements listed: branch audits, IS audit, credit audit. Status, team, timeline, coverage percentage</w:t>
            </w:r>
          </w:p>
        </w:tc>
        <w:tc>
          <w:tcPr>
            <w:tcW w:type="dxa" w:w="4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8-10 planned audits for the year with 3 completed, 2 in-progress, 5 upcoming</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Finding Detail</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Single finding view: observation, severity (High), root cause, auditee response, action plan, evidence files, timeline, maker-checker status</w:t>
            </w:r>
          </w:p>
        </w:tc>
        <w:tc>
          <w:tcPr>
            <w:tcW w:type="dxa" w:w="4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Realistic branch audit finding: "Cash retention limit exceeded at Pune Main Branch for 12 days in Q2"</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Board Report Preview</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One-click generated PDF preview: executive summary, audit coverage, key findings, compliance scorecard, recommendations</w:t>
            </w:r>
          </w:p>
        </w:tc>
        <w:tc>
          <w:tcPr>
            <w:tcW w:type="dxa" w:w="4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Auto-generated from dashboard data</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DAKSH Submission Screen</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Compliance data formatted for DAKSH submission: submission status, pending items, last successful submission date</w:t>
            </w:r>
          </w:p>
        </w:tc>
        <w:tc>
          <w:tcPr>
            <w:tcW w:type="dxa" w:w="4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Shows prepared data with "Submit to DAKSH" button (disabled in demo)</w:t>
            </w:r>
          </w:p>
        </w:tc>
      </w:tr>
    </w:tbl>
    <w:p>
      <w:pPr>
        <w:pStyle w:val="Heading3"/>
        <w:spacing w:before="200" w:after="120"/>
      </w:pPr>
      <w:r>
        <w:rPr>
          <w:rFonts w:ascii="Arial" w:cs="Arial" w:eastAsia="Arial" w:hAnsi="Arial"/>
          <w:b/>
          <w:bCs/>
          <w:color w:val="2E86C1"/>
          <w:sz w:val="24"/>
          <w:szCs w:val="24"/>
        </w:rPr>
        <w:t xml:space="preserve">How to Build This in 3 Weeks with AI</w:t>
      </w:r>
    </w:p>
    <w:p>
      <w:pPr>
        <w:spacing w:after="120" w:line="276"/>
        <w:jc w:val="both"/>
      </w:pPr>
      <w:r>
        <w:rPr>
          <w:rFonts w:ascii="Arial" w:cs="Arial" w:eastAsia="Arial" w:hAnsi="Arial"/>
          <w:b w:val="false"/>
          <w:bCs w:val="false"/>
          <w:i w:val="false"/>
          <w:iCs w:val="false"/>
          <w:color w:val="2C3E50"/>
          <w:sz w:val="22"/>
          <w:szCs w:val="22"/>
        </w:rPr>
        <w:t xml:space="preserve">Week 1: Set up Next.js project with shadcn/ui; build login + dashboard layout + navigation. Use Claude/Cursor to generate component code from the screen descriptions above. All data is hardcoded JSON files.</w:t>
      </w:r>
    </w:p>
    <w:p>
      <w:pPr>
        <w:spacing w:after="120" w:line="276"/>
        <w:jc w:val="both"/>
      </w:pPr>
      <w:r>
        <w:rPr>
          <w:rFonts w:ascii="Arial" w:cs="Arial" w:eastAsia="Arial" w:hAnsi="Arial"/>
          <w:b w:val="false"/>
          <w:bCs w:val="false"/>
          <w:i w:val="false"/>
          <w:iCs w:val="false"/>
          <w:color w:val="2C3E50"/>
          <w:sz w:val="22"/>
          <w:szCs w:val="22"/>
        </w:rPr>
        <w:t xml:space="preserve">Week 2: Build compliance registry table, audit plan view, finding detail page. AI generates the table components, form layouts, and chart configurations. Still hardcoded data.</w:t>
      </w:r>
    </w:p>
    <w:p>
      <w:pPr>
        <w:spacing w:after="120" w:line="276"/>
        <w:jc w:val="both"/>
      </w:pPr>
      <w:r>
        <w:rPr>
          <w:rFonts w:ascii="Arial" w:cs="Arial" w:eastAsia="Arial" w:hAnsi="Arial"/>
          <w:b w:val="false"/>
          <w:bCs w:val="false"/>
          <w:i w:val="false"/>
          <w:iCs w:val="false"/>
          <w:color w:val="2C3E50"/>
          <w:sz w:val="22"/>
          <w:szCs w:val="22"/>
        </w:rPr>
        <w:t xml:space="preserve">Week 3: Polish UI, add language toggle (Hindi, Marathi, Gujarati), create board report PDF preview, build DAKSH submission screen. Deploy to AWS Lightsail (Mumbai). Set up domain + SSL via Let’s Encrypt. Create demo walkthrough script. Schedule demos with ready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3"/>
              <w:left w:val="single" w:color="D68910" w:sz="8"/>
              <w:bottom w:val="single" w:color="D5D8DC" w:sz="1"/>
              <w:right w:val="single" w:color="D5D8DC" w:sz="1"/>
            </w:tcBorders>
            <w:shd w:fill="FEF9E7" w:val="clear"/>
            <w:tcMar>
              <w:top w:type="dxa" w:w="100"/>
              <w:left w:type="dxa" w:w="200"/>
              <w:bottom w:type="dxa" w:w="100"/>
              <w:right w:type="dxa" w:w="200"/>
            </w:tcMar>
          </w:tcPr>
          <w:p>
            <w:pPr>
              <w:spacing w:after="60"/>
            </w:pPr>
            <w:r>
              <w:rPr>
                <w:rFonts w:ascii="Arial" w:cs="Arial" w:eastAsia="Arial" w:hAnsi="Arial"/>
                <w:b/>
                <w:bCs/>
                <w:color w:val="D68910"/>
                <w:sz w:val="22"/>
                <w:szCs w:val="22"/>
              </w:rPr>
              <w:t xml:space="preserve">DEMO TIP</w:t>
            </w:r>
          </w:p>
          <w:p>
            <w:pPr>
              <w:spacing w:after="0"/>
            </w:pPr>
            <w:r>
              <w:rPr>
                <w:rFonts w:ascii="Arial" w:cs="Arial" w:eastAsia="Arial" w:hAnsi="Arial"/>
                <w:color w:val="2C3E50"/>
                <w:sz w:val="21"/>
                <w:szCs w:val="21"/>
              </w:rPr>
              <w:t xml:space="preserve">The dummy data must feel real. Use actual RBI Master Direction names and numbers. Use realistic branch names ("Shivajinagar Branch", "Camp Branch", "Hadapsar Extension Counter"). Use realistic finding descriptions that a UCB CAE would recognise. Your domain expertise is what makes this demo credible — a software company could not create this data.</w:t>
            </w:r>
          </w:p>
        </w:tc>
      </w:tr>
    </w:tbl>
    <w:p>
      <w:pPr>
        <w:pStyle w:val="Heading2"/>
        <w:spacing w:before="280" w:after="160"/>
      </w:pPr>
      <w:r>
        <w:rPr>
          <w:rFonts w:ascii="Arial" w:cs="Arial" w:eastAsia="Arial" w:hAnsi="Arial"/>
          <w:b/>
          <w:bCs/>
          <w:color w:val="1E4D8C"/>
          <w:sz w:val="28"/>
          <w:szCs w:val="28"/>
        </w:rPr>
        <w:t xml:space="preserve">3.3 Phase 1: Working Core MVP (Weeks 4–10)</w:t>
      </w:r>
    </w:p>
    <w:p>
      <w:pPr>
        <w:spacing w:after="120" w:line="276"/>
        <w:jc w:val="both"/>
      </w:pPr>
      <w:r>
        <w:rPr>
          <w:rFonts w:ascii="Arial" w:cs="Arial" w:eastAsia="Arial" w:hAnsi="Arial"/>
          <w:b/>
          <w:bCs/>
          <w:i w:val="false"/>
          <w:iCs w:val="false"/>
          <w:color w:val="2C3E50"/>
          <w:sz w:val="22"/>
          <w:szCs w:val="22"/>
        </w:rPr>
        <w:t xml:space="preserve">Goal: Replace hardcoded data with a real database. Users can log in, create data, and see it persist. This is the transition from demo to usable product.</w:t>
      </w:r>
    </w:p>
    <w:p>
      <w:pPr>
        <w:pStyle w:val="Heading3"/>
        <w:spacing w:before="200" w:after="120"/>
      </w:pPr>
      <w:r>
        <w:rPr>
          <w:rFonts w:ascii="Arial" w:cs="Arial" w:eastAsia="Arial" w:hAnsi="Arial"/>
          <w:b/>
          <w:bCs/>
          <w:color w:val="2E86C1"/>
          <w:sz w:val="24"/>
          <w:szCs w:val="24"/>
        </w:rPr>
        <w:t xml:space="preserve">Module Priority (Build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Priority</w:t>
            </w:r>
          </w:p>
        </w:tc>
        <w:tc>
          <w:tcPr>
            <w:tcW w:type="dxa" w:w="1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Module</w:t>
            </w:r>
          </w:p>
        </w:tc>
        <w:tc>
          <w:tcPr>
            <w:tcW w:type="dxa" w:w="2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Why This Order</w:t>
            </w:r>
          </w:p>
        </w:tc>
        <w:tc>
          <w:tcPr>
            <w:tcW w:type="dxa" w:w="39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Key Features</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 (Week 4–5)</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Authentication + User Management + Multi-Tenancy</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Everything else depends on users being able to log in and see only their UCB’s data</w:t>
            </w:r>
          </w:p>
        </w:tc>
        <w:tc>
          <w:tcPr>
            <w:tcW w:type="dxa" w:w="39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NextAuth.js (email + TOTP MFA); role-based access (CAE, Manager, Auditor, Compliance Officer, Auditee); tenant isolation via PostgreSQL RLS; sessions stored in RDS</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2 (Week 5–6)</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Compliance Registry &amp; Task Workflow</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This is the #1 regulatory requirement (RBI circular). Demo this first to show circular compliance.</w:t>
            </w:r>
          </w:p>
        </w:tc>
        <w:tc>
          <w:tcPr>
            <w:tcW w:type="dxa" w:w="39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Centralized requirement database; compliance task assignment; status tracking (compliant/non-compliant/in-progress); deadline alerts; evidence attachment</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3 (Week 6–8)</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Audit Planning &amp; Finding Management</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Core audit functionality: plan audits, execute, record findings. This is the bread-and-butter of the product.</w:t>
            </w:r>
          </w:p>
        </w:tc>
        <w:tc>
          <w:tcPr>
            <w:tcW w:type="dxa" w:w="39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Audit plan creation with entity selection; engagement workspace; finding creation with severity, root cause; auditee response workflow; finding status lifecycle</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4 (Week 8–10)</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Dashboards &amp; Reports</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Connect all data to visual dashboards. This is what management sees and what sells the product.</w:t>
            </w:r>
          </w:p>
        </w:tc>
        <w:tc>
          <w:tcPr>
            <w:tcW w:type="dxa" w:w="39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CEO dashboard, CAE dashboard, compliance scorecard; PDF board report generation; basic MIS exports to Excel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single" w:color="1E8449" w:sz="8"/>
              <w:bottom w:val="single" w:color="D5D8DC" w:sz="1"/>
              <w:right w:val="single" w:color="D5D8DC" w:sz="1"/>
            </w:tcBorders>
            <w:shd w:fill="E8F8F5" w:val="clear"/>
            <w:tcMar>
              <w:top w:type="dxa" w:w="100"/>
              <w:left w:type="dxa" w:w="200"/>
              <w:bottom w:type="dxa" w:w="100"/>
              <w:right w:type="dxa" w:w="200"/>
            </w:tcMar>
          </w:tcPr>
          <w:p>
            <w:pPr>
              <w:spacing w:after="60"/>
            </w:pPr>
            <w:r>
              <w:rPr>
                <w:rFonts w:ascii="Arial" w:cs="Arial" w:eastAsia="Arial" w:hAnsi="Arial"/>
                <w:b/>
                <w:bCs/>
                <w:color w:val="1E8449"/>
                <w:sz w:val="22"/>
                <w:szCs w:val="22"/>
              </w:rPr>
              <w:t xml:space="preserve">RBI CIRCULAR MAPPING — YOUR SALES SCRIPT</w:t>
            </w:r>
          </w:p>
          <w:p>
            <w:pPr>
              <w:spacing w:after="0"/>
            </w:pPr>
            <w:r>
              <w:rPr>
                <w:rFonts w:ascii="Arial" w:cs="Arial" w:eastAsia="Arial" w:hAnsi="Arial"/>
                <w:color w:val="2C3E50"/>
                <w:sz w:val="21"/>
                <w:szCs w:val="21"/>
              </w:rPr>
              <w:t xml:space="preserve">Every Phase 1 module maps directly to RBI/2023-24/117 requirements. Compliance Registry → “identification and monitoring of compliance obligations.” Audit Planning → “collaborative compliance monitoring across functions.” Finding Management → “escalation mechanism and recorded approvals for deviations/delays.” Dashboards → “unified compliance dashboard for senior management.” Audit Trail → “recorded approvals and documented deviations.” Your demo script must explicitly call out these mappings — this is what turns a product demo into a compliance solution presentation.</w:t>
            </w:r>
          </w:p>
        </w:tc>
      </w:tr>
    </w:tbl>
    <w:p>
      <w:pPr>
        <w:pStyle w:val="Heading2"/>
        <w:spacing w:before="280" w:after="160"/>
      </w:pPr>
      <w:r>
        <w:rPr>
          <w:rFonts w:ascii="Arial" w:cs="Arial" w:eastAsia="Arial" w:hAnsi="Arial"/>
          <w:b/>
          <w:bCs/>
          <w:color w:val="1E4D8C"/>
          <w:sz w:val="28"/>
          <w:szCs w:val="28"/>
        </w:rPr>
        <w:t xml:space="preserve">3.4 Phase 2: Pilot-Ready (Weeks 11–14)</w:t>
      </w:r>
    </w:p>
    <w:p>
      <w:pPr>
        <w:spacing w:after="120" w:line="276"/>
        <w:jc w:val="both"/>
      </w:pPr>
      <w:r>
        <w:rPr>
          <w:rFonts w:ascii="Arial" w:cs="Arial" w:eastAsia="Arial" w:hAnsi="Arial"/>
          <w:b/>
          <w:bCs/>
          <w:i w:val="false"/>
          <w:iCs w:val="false"/>
          <w:color w:val="2C3E50"/>
          <w:sz w:val="22"/>
          <w:szCs w:val="22"/>
        </w:rPr>
        <w:t xml:space="preserve">Goal: Add workflow controls and production polish that make the platform suitable for a real audit team to use daily.</w:t>
      </w:r>
    </w:p>
    <w:p>
      <w:pPr>
        <w:pStyle w:val="ListParagraph"/>
        <w:numPr>
          <w:ilvl w:val="0"/>
          <w:numId w:val="4"/>
        </w:numPr>
        <w:spacing w:after="60" w:line="276"/>
      </w:pPr>
      <w:r>
        <w:rPr>
          <w:rFonts w:ascii="Arial" w:cs="Arial" w:eastAsia="Arial" w:hAnsi="Arial"/>
          <w:color w:val="2C3E50"/>
          <w:sz w:val="22"/>
          <w:szCs w:val="22"/>
        </w:rPr>
        <w:t xml:space="preserve">Maker-checker on all critical operations (finding approval, report release, compliance certification)</w:t>
      </w:r>
    </w:p>
    <w:p>
      <w:pPr>
        <w:pStyle w:val="ListParagraph"/>
        <w:numPr>
          <w:ilvl w:val="0"/>
          <w:numId w:val="4"/>
        </w:numPr>
        <w:spacing w:after="60" w:line="276"/>
      </w:pPr>
      <w:r>
        <w:rPr>
          <w:rFonts w:ascii="Arial" w:cs="Arial" w:eastAsia="Arial" w:hAnsi="Arial"/>
          <w:color w:val="2C3E50"/>
          <w:sz w:val="22"/>
          <w:szCs w:val="22"/>
        </w:rPr>
        <w:t xml:space="preserve">Auditee self-service portal: view findings, submit action plans, upload evidence, track deadlines</w:t>
      </w:r>
    </w:p>
    <w:p>
      <w:pPr>
        <w:pStyle w:val="ListParagraph"/>
        <w:numPr>
          <w:ilvl w:val="0"/>
          <w:numId w:val="4"/>
        </w:numPr>
        <w:spacing w:after="60" w:line="276"/>
      </w:pPr>
      <w:r>
        <w:rPr>
          <w:rFonts w:ascii="Arial" w:cs="Arial" w:eastAsia="Arial" w:hAnsi="Arial"/>
          <w:color w:val="2C3E50"/>
          <w:sz w:val="22"/>
          <w:szCs w:val="22"/>
        </w:rPr>
        <w:t xml:space="preserve">Email notifications: finding assignment, deadline reminders, escalation alerts, report release</w:t>
      </w:r>
    </w:p>
    <w:p>
      <w:pPr>
        <w:pStyle w:val="ListParagraph"/>
        <w:numPr>
          <w:ilvl w:val="0"/>
          <w:numId w:val="4"/>
        </w:numPr>
        <w:spacing w:after="60" w:line="276"/>
      </w:pPr>
      <w:r>
        <w:rPr>
          <w:rFonts w:ascii="Arial" w:cs="Arial" w:eastAsia="Arial" w:hAnsi="Arial"/>
          <w:color w:val="2C3E50"/>
          <w:sz w:val="22"/>
          <w:szCs w:val="22"/>
        </w:rPr>
        <w:t xml:space="preserve">Hindi, Marathi, and Gujarati UI: full interface translation for all three languages; bilingual report generation (English + selected language)</w:t>
      </w:r>
    </w:p>
    <w:p>
      <w:pPr>
        <w:pStyle w:val="ListParagraph"/>
        <w:numPr>
          <w:ilvl w:val="0"/>
          <w:numId w:val="4"/>
        </w:numPr>
        <w:spacing w:after="60" w:line="276"/>
      </w:pPr>
      <w:r>
        <w:rPr>
          <w:rFonts w:ascii="Arial" w:cs="Arial" w:eastAsia="Arial" w:hAnsi="Arial"/>
          <w:color w:val="2C3E50"/>
          <w:sz w:val="22"/>
          <w:szCs w:val="22"/>
        </w:rPr>
        <w:t xml:space="preserve">DAKSH submission preparation screen (formatted data ready for manual submission; API integration later)</w:t>
      </w:r>
    </w:p>
    <w:p>
      <w:pPr>
        <w:pStyle w:val="ListParagraph"/>
        <w:numPr>
          <w:ilvl w:val="0"/>
          <w:numId w:val="4"/>
        </w:numPr>
        <w:spacing w:after="60" w:line="276"/>
      </w:pPr>
      <w:r>
        <w:rPr>
          <w:rFonts w:ascii="Arial" w:cs="Arial" w:eastAsia="Arial" w:hAnsi="Arial"/>
          <w:color w:val="2C3E50"/>
          <w:sz w:val="22"/>
          <w:szCs w:val="22"/>
        </w:rPr>
        <w:t xml:space="preserve">Realistic demo dataset: pre-built "Sahyadri UCB" with complete data for live demos</w:t>
      </w:r>
    </w:p>
    <w:p>
      <w:pPr>
        <w:pStyle w:val="ListParagraph"/>
        <w:numPr>
          <w:ilvl w:val="0"/>
          <w:numId w:val="4"/>
        </w:numPr>
        <w:spacing w:after="60" w:line="276"/>
      </w:pPr>
      <w:r>
        <w:rPr>
          <w:rFonts w:ascii="Arial" w:cs="Arial" w:eastAsia="Arial" w:hAnsi="Arial"/>
          <w:color w:val="2C3E50"/>
          <w:sz w:val="22"/>
          <w:szCs w:val="22"/>
        </w:rPr>
        <w:t xml:space="preserve">Immutable audit trail: append-only audit_log table (no UPDATE/DELETE grants); every action logged with timestamp, user, IP, old/new values; tamper-evident hash chain</w:t>
      </w:r>
    </w:p>
    <w:p>
      <w:pPr>
        <w:pStyle w:val="ListParagraph"/>
        <w:numPr>
          <w:ilvl w:val="0"/>
          <w:numId w:val="4"/>
        </w:numPr>
        <w:spacing w:after="60" w:line="276"/>
      </w:pPr>
      <w:r>
        <w:rPr>
          <w:rFonts w:ascii="Arial" w:cs="Arial" w:eastAsia="Arial" w:hAnsi="Arial"/>
          <w:color w:val="2C3E50"/>
          <w:sz w:val="22"/>
          <w:szCs w:val="22"/>
        </w:rPr>
        <w:t xml:space="preserve">Basic data import: CSV upload for bulk compliance requirements, branch list, staff list</w:t>
      </w:r>
    </w:p>
    <w:p>
      <w:pPr>
        <w:pStyle w:val="Heading2"/>
        <w:spacing w:before="280" w:after="160"/>
      </w:pPr>
      <w:r>
        <w:rPr>
          <w:rFonts w:ascii="Arial" w:cs="Arial" w:eastAsia="Arial" w:hAnsi="Arial"/>
          <w:b/>
          <w:bCs/>
          <w:color w:val="1E4D8C"/>
          <w:sz w:val="28"/>
          <w:szCs w:val="28"/>
        </w:rPr>
        <w:t xml:space="preserve">3.5 Phase 3: First Pilots (Week 15+)</w:t>
      </w:r>
    </w:p>
    <w:p>
      <w:pPr>
        <w:spacing w:after="120" w:line="276"/>
        <w:jc w:val="both"/>
      </w:pPr>
      <w:r>
        <w:rPr>
          <w:rFonts w:ascii="Arial" w:cs="Arial" w:eastAsia="Arial" w:hAnsi="Arial"/>
          <w:b/>
          <w:bCs/>
          <w:i w:val="false"/>
          <w:iCs w:val="false"/>
          <w:color w:val="2C3E50"/>
          <w:sz w:val="22"/>
          <w:szCs w:val="22"/>
        </w:rPr>
        <w:t xml:space="preserve">Goal: Onboard 2–3 UCBs on structured pilots (Pilot A → Pilot B); prove the product works with real users and real workflows.</w:t>
      </w:r>
    </w:p>
    <w:p>
      <w:pPr>
        <w:pStyle w:val="Heading3"/>
        <w:spacing w:before="200" w:after="120"/>
      </w:pPr>
      <w:r>
        <w:rPr>
          <w:rFonts w:ascii="Arial" w:cs="Arial" w:eastAsia="Arial" w:hAnsi="Arial"/>
          <w:b/>
          <w:bCs/>
          <w:color w:val="2E86C1"/>
          <w:sz w:val="24"/>
          <w:szCs w:val="24"/>
        </w:rPr>
        <w:t xml:space="preserve">Pilot Onboarding Process</w:t>
      </w:r>
    </w:p>
    <w:p>
      <w:pPr>
        <w:pStyle w:val="ListParagraph"/>
        <w:numPr>
          <w:ilvl w:val="0"/>
          <w:numId w:val="5"/>
        </w:numPr>
        <w:spacing w:after="60" w:line="276"/>
      </w:pPr>
      <w:r>
        <w:rPr>
          <w:rFonts w:ascii="Arial" w:cs="Arial" w:eastAsia="Arial" w:hAnsi="Arial"/>
          <w:color w:val="2C3E50"/>
          <w:sz w:val="22"/>
          <w:szCs w:val="22"/>
        </w:rPr>
        <w:t xml:space="preserve">Step 1: Create tenant for the UCB with their branding (logo, name)</w:t>
      </w:r>
    </w:p>
    <w:p>
      <w:pPr>
        <w:pStyle w:val="ListParagraph"/>
        <w:numPr>
          <w:ilvl w:val="0"/>
          <w:numId w:val="5"/>
        </w:numPr>
        <w:spacing w:after="60" w:line="276"/>
      </w:pPr>
      <w:r>
        <w:rPr>
          <w:rFonts w:ascii="Arial" w:cs="Arial" w:eastAsia="Arial" w:hAnsi="Arial"/>
          <w:color w:val="2C3E50"/>
          <w:sz w:val="22"/>
          <w:szCs w:val="22"/>
        </w:rPr>
        <w:t xml:space="preserve">Step 2: Import organizational structure (branches, departments, staff) via CSV</w:t>
      </w:r>
    </w:p>
    <w:p>
      <w:pPr>
        <w:pStyle w:val="ListParagraph"/>
        <w:numPr>
          <w:ilvl w:val="0"/>
          <w:numId w:val="5"/>
        </w:numPr>
        <w:spacing w:after="60" w:line="276"/>
      </w:pPr>
      <w:r>
        <w:rPr>
          <w:rFonts w:ascii="Arial" w:cs="Arial" w:eastAsia="Arial" w:hAnsi="Arial"/>
          <w:color w:val="2C3E50"/>
          <w:sz w:val="22"/>
          <w:szCs w:val="22"/>
        </w:rPr>
        <w:t xml:space="preserve">Step 3: Pre-load compliance registry with applicable RBI requirements (you do this using your domain expertise)</w:t>
      </w:r>
    </w:p>
    <w:p>
      <w:pPr>
        <w:pStyle w:val="ListParagraph"/>
        <w:numPr>
          <w:ilvl w:val="0"/>
          <w:numId w:val="5"/>
        </w:numPr>
        <w:spacing w:after="60" w:line="276"/>
      </w:pPr>
      <w:r>
        <w:rPr>
          <w:rFonts w:ascii="Arial" w:cs="Arial" w:eastAsia="Arial" w:hAnsi="Arial"/>
          <w:color w:val="2C3E50"/>
          <w:sz w:val="22"/>
          <w:szCs w:val="22"/>
        </w:rPr>
        <w:t xml:space="preserve">Step 4: Set up user accounts for CAE, audit team (5-8 people), and 3-5 auditees</w:t>
      </w:r>
    </w:p>
    <w:p>
      <w:pPr>
        <w:pStyle w:val="ListParagraph"/>
        <w:numPr>
          <w:ilvl w:val="0"/>
          <w:numId w:val="5"/>
        </w:numPr>
        <w:spacing w:after="60" w:line="276"/>
      </w:pPr>
      <w:r>
        <w:rPr>
          <w:rFonts w:ascii="Arial" w:cs="Arial" w:eastAsia="Arial" w:hAnsi="Arial"/>
          <w:color w:val="2C3E50"/>
          <w:sz w:val="22"/>
          <w:szCs w:val="22"/>
        </w:rPr>
        <w:t xml:space="preserve">Step 5: 2-hour training session (screen-share) for the audit team</w:t>
      </w:r>
    </w:p>
    <w:p>
      <w:pPr>
        <w:pStyle w:val="ListParagraph"/>
        <w:numPr>
          <w:ilvl w:val="0"/>
          <w:numId w:val="5"/>
        </w:numPr>
        <w:spacing w:after="60" w:line="276"/>
      </w:pPr>
      <w:r>
        <w:rPr>
          <w:rFonts w:ascii="Arial" w:cs="Arial" w:eastAsia="Arial" w:hAnsi="Arial"/>
          <w:color w:val="2C3E50"/>
          <w:sz w:val="22"/>
          <w:szCs w:val="22"/>
        </w:rPr>
        <w:t xml:space="preserve">Step 6: Team uses the platform for one audit engagement (8-10 weeks)</w:t>
      </w:r>
    </w:p>
    <w:p>
      <w:pPr>
        <w:pStyle w:val="ListParagraph"/>
        <w:numPr>
          <w:ilvl w:val="0"/>
          <w:numId w:val="5"/>
        </w:numPr>
        <w:spacing w:after="60" w:line="276"/>
      </w:pPr>
      <w:r>
        <w:rPr>
          <w:rFonts w:ascii="Arial" w:cs="Arial" w:eastAsia="Arial" w:hAnsi="Arial"/>
          <w:color w:val="2C3E50"/>
          <w:sz w:val="22"/>
          <w:szCs w:val="22"/>
        </w:rPr>
        <w:t xml:space="preserve">Step 7: Weekly check-in calls to collect feedback and fix issues in real-time</w:t>
      </w:r>
    </w:p>
    <w:p>
      <w:pPr>
        <w:pStyle w:val="ListParagraph"/>
        <w:numPr>
          <w:ilvl w:val="0"/>
          <w:numId w:val="5"/>
        </w:numPr>
        <w:spacing w:after="60" w:line="276"/>
      </w:pPr>
      <w:r>
        <w:rPr>
          <w:rFonts w:ascii="Arial" w:cs="Arial" w:eastAsia="Arial" w:hAnsi="Arial"/>
          <w:color w:val="2C3E50"/>
          <w:sz w:val="22"/>
          <w:szCs w:val="22"/>
        </w:rPr>
        <w:t xml:space="preserve">Step 8: End-of-pilot review: document improvements, collect testimonials, propose paid subscription</w:t>
      </w:r>
    </w:p>
    <w:p>
      <w:r>
        <w:br w:type="page"/>
      </w:r>
    </w:p>
    <w:p>
      <w:pPr>
        <w:pStyle w:val="Heading1"/>
        <w:spacing w:before="360" w:after="200"/>
      </w:pPr>
      <w:r>
        <w:rPr>
          <w:rFonts w:ascii="Arial" w:cs="Arial" w:eastAsia="Arial" w:hAnsi="Arial"/>
          <w:b/>
          <w:bCs/>
          <w:color w:val="1B3A5C"/>
          <w:sz w:val="32"/>
          <w:szCs w:val="32"/>
        </w:rPr>
        <w:t xml:space="preserve">4. Demo Data Strategy</w:t>
      </w:r>
    </w:p>
    <w:p>
      <w:pPr>
        <w:pStyle w:val="Heading2"/>
        <w:spacing w:before="280" w:after="160"/>
      </w:pPr>
      <w:r>
        <w:rPr>
          <w:rFonts w:ascii="Arial" w:cs="Arial" w:eastAsia="Arial" w:hAnsi="Arial"/>
          <w:b/>
          <w:bCs/>
          <w:color w:val="1E4D8C"/>
          <w:sz w:val="28"/>
          <w:szCs w:val="28"/>
        </w:rPr>
        <w:t xml:space="preserve">4.1 The Fictional UCB: Sahyadri Urban Cooperative Bank</w:t>
      </w:r>
    </w:p>
    <w:p>
      <w:pPr>
        <w:spacing w:after="120" w:line="276"/>
        <w:jc w:val="both"/>
      </w:pPr>
      <w:r>
        <w:rPr>
          <w:rFonts w:ascii="Arial" w:cs="Arial" w:eastAsia="Arial" w:hAnsi="Arial"/>
          <w:b w:val="false"/>
          <w:bCs w:val="false"/>
          <w:i w:val="false"/>
          <w:iCs w:val="false"/>
          <w:color w:val="2C3E50"/>
          <w:sz w:val="22"/>
          <w:szCs w:val="22"/>
        </w:rPr>
        <w:t xml:space="preserve">Create a complete, realistic fictional UCB dataset that makes demos immediately credible. This is not random data — it is a carefully constructed scenario that mirrors a real Tier III UCB.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Data Element</w:t>
            </w:r>
          </w:p>
        </w:tc>
        <w:tc>
          <w:tcPr>
            <w:tcW w:type="dxa" w:w="73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Details</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Bank Profile</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Sahyadri Urban Cooperative Bank Ltd., Pune. Established 1972. Tier III UCB. Deposits: INR 2,800 Cr. CRAR: 13.2%. Net NPA: 4.1%. 22 branches across Pune, Nashik, and Kolhapur districts.</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Organizational Structure</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Head Office (Pune), 3 Regional Offices, 22 branches (mix of urban and semi-urban). Departments: Credit, Treasury, IT, Operations, Compliance, HR, Accounts.</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Audit Team</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CAE (1), Audit Managers (2), Field Auditors (5). Total: 8 staff. Annual audit plan covers 18 engagements across branch audits, IS audit, credit audit, and compliance review.</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Compliance Registry</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50 RBI requirements mapped from Master Directions applicable to UCBs. Status mix: 32 Compliant, 11 Partially Compliant, 7 Non-Compliant. 5 overdue compliance tasks.</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Completed Audits (3)</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Branch Audit – Shivajinagar Branch (15 findings: 2 High, 5 Medium, 8 Low); IS Audit – CBS and IT Infrastructure (8 findings: 1 Critical, 3 High, 4 Medium); Credit Audit – Loan Portfolio Review (12 findings: 3 High, 6 Medium, 3 Low)</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Open Findings (35)</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Realistic banking findings: cash retention limit breach, KYC document expiry, CBS access control gaps, NPA classification delay, dormant account reactivation without due diligence, CCTV non-functional at 2 branches, etc.</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DAKSH Status</w:t>
            </w:r>
          </w:p>
        </w:tc>
        <w:tc>
          <w:tcPr>
            <w:tcW w:type="dxa" w:w="7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Last compliance submission: January 2026. 3 pending RBI observations from last inspection. 1 cyber incident report filed (phishing attempt, contained within 4 hours).</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PCA Indicators</w:t>
            </w:r>
          </w:p>
        </w:tc>
        <w:tc>
          <w:tcPr>
            <w:tcW w:type="dxa" w:w="7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CRAR: 13.2% (above 12% threshold – Green). Net NPA: 4.1% (below 6% threshold – Green). Net Profit: Positive last 2 years – Green. Overall PCA status: Not triggered.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3"/>
              <w:left w:val="single" w:color="D68910" w:sz="8"/>
              <w:bottom w:val="single" w:color="D5D8DC" w:sz="1"/>
              <w:right w:val="single" w:color="D5D8DC" w:sz="1"/>
            </w:tcBorders>
            <w:shd w:fill="FEF9E7" w:val="clear"/>
            <w:tcMar>
              <w:top w:type="dxa" w:w="100"/>
              <w:left w:type="dxa" w:w="200"/>
              <w:bottom w:type="dxa" w:w="100"/>
              <w:right w:type="dxa" w:w="200"/>
            </w:tcMar>
          </w:tcPr>
          <w:p>
            <w:pPr>
              <w:spacing w:after="60"/>
            </w:pPr>
            <w:r>
              <w:rPr>
                <w:rFonts w:ascii="Arial" w:cs="Arial" w:eastAsia="Arial" w:hAnsi="Arial"/>
                <w:b/>
                <w:bCs/>
                <w:color w:val="D68910"/>
                <w:sz w:val="22"/>
                <w:szCs w:val="22"/>
              </w:rPr>
              <w:t xml:space="preserve">WHY THIS MATTERS</w:t>
            </w:r>
          </w:p>
          <w:p>
            <w:pPr>
              <w:spacing w:after="0"/>
            </w:pPr>
            <w:r>
              <w:rPr>
                <w:rFonts w:ascii="Arial" w:cs="Arial" w:eastAsia="Arial" w:hAnsi="Arial"/>
                <w:color w:val="2C3E50"/>
                <w:sz w:val="21"/>
                <w:szCs w:val="21"/>
              </w:rPr>
              <w:t xml:space="preserve">When a UCB CAE sees a finding that says "Cash retention limit exceeded at Shivajinagar Branch for 12 days" with a severity of High and a root cause of "Inadequate branch-level monitoring of daily cash balances against sanctioned limit" — they immediately think, "This looks exactly like our bank." That is the moment they decide to pilot.</w:t>
            </w:r>
          </w:p>
        </w:tc>
      </w:tr>
    </w:tbl>
    <w:p>
      <w:r>
        <w:br w:type="page"/>
      </w:r>
    </w:p>
    <w:p>
      <w:pPr>
        <w:pStyle w:val="Heading1"/>
        <w:spacing w:before="360" w:after="200"/>
      </w:pPr>
      <w:r>
        <w:rPr>
          <w:rFonts w:ascii="Arial" w:cs="Arial" w:eastAsia="Arial" w:hAnsi="Arial"/>
          <w:b/>
          <w:bCs/>
          <w:color w:val="1B3A5C"/>
          <w:sz w:val="32"/>
          <w:szCs w:val="32"/>
        </w:rPr>
        <w:t xml:space="preserve">5. Pilot-to-Paid Conversion</w:t>
      </w:r>
    </w:p>
    <w:p>
      <w:pPr>
        <w:pStyle w:val="Heading2"/>
        <w:spacing w:before="280" w:after="160"/>
      </w:pPr>
      <w:r>
        <w:rPr>
          <w:rFonts w:ascii="Arial" w:cs="Arial" w:eastAsia="Arial" w:hAnsi="Arial"/>
          <w:b/>
          <w:bCs/>
          <w:color w:val="1E4D8C"/>
          <w:sz w:val="28"/>
          <w:szCs w:val="28"/>
        </w:rPr>
        <w:t xml:space="preserve">5.1 Two Pilot SKUs</w:t>
      </w:r>
    </w:p>
    <w:p>
      <w:pPr>
        <w:spacing w:after="120" w:line="276"/>
        <w:jc w:val="both"/>
      </w:pPr>
      <w:r>
        <w:rPr>
          <w:rFonts w:ascii="Arial" w:cs="Arial" w:eastAsia="Arial" w:hAnsi="Arial"/>
          <w:b w:val="false"/>
          <w:bCs w:val="false"/>
          <w:i w:val="false"/>
          <w:iCs w:val="false"/>
          <w:color w:val="2C3E50"/>
          <w:sz w:val="22"/>
          <w:szCs w:val="22"/>
        </w:rPr>
        <w:t xml:space="preserve">Not all pilots are equal. Define two distinct offerings to filter casual interest from serious intent and fund security work from early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
            </w:r>
          </w:p>
        </w:tc>
        <w:tc>
          <w:tcPr>
            <w:tcW w:type="dxa" w:w="378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Pilot A: Sandbox</w:t>
            </w:r>
          </w:p>
        </w:tc>
        <w:tc>
          <w:tcPr>
            <w:tcW w:type="dxa" w:w="378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Pilot B: Controlled Real Data</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Purpose</w:t>
            </w:r>
          </w:p>
        </w:tc>
        <w:tc>
          <w:tcPr>
            <w:tcW w:type="dxa" w:w="378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Demo + process simulation with dummy data</w:t>
            </w:r>
          </w:p>
        </w:tc>
        <w:tc>
          <w:tcPr>
            <w:tcW w:type="dxa" w:w="378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Real audit cycle with actual (limited) data</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Data</w:t>
            </w:r>
          </w:p>
        </w:tc>
        <w:tc>
          <w:tcPr>
            <w:tcW w:type="dxa" w:w="378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Pre-built Sahyadri UCB dummy dataset</w:t>
            </w:r>
          </w:p>
        </w:tc>
        <w:tc>
          <w:tcPr>
            <w:tcW w:type="dxa" w:w="378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UCB’s own org structure, compliance registry, limited evidence uploads</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Cost</w:t>
            </w:r>
          </w:p>
        </w:tc>
        <w:tc>
          <w:tcPr>
            <w:tcW w:type="dxa" w:w="378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Free (no commitment beyond time)</w:t>
            </w:r>
          </w:p>
        </w:tc>
        <w:tc>
          <w:tcPr>
            <w:tcW w:type="dxa" w:w="378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Refundable deposit: INR 50,000 — applied as discount on first-year subscription</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Legal Requirements</w:t>
            </w:r>
          </w:p>
        </w:tc>
        <w:tc>
          <w:tcPr>
            <w:tcW w:type="dxa" w:w="378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None</w:t>
            </w:r>
          </w:p>
        </w:tc>
        <w:tc>
          <w:tcPr>
            <w:tcW w:type="dxa" w:w="378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Signed LOI/MoU + Data Processing Agreement + Security Baseline acknowledgement</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Duration</w:t>
            </w:r>
          </w:p>
        </w:tc>
        <w:tc>
          <w:tcPr>
            <w:tcW w:type="dxa" w:w="378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2–4 weeks</w:t>
            </w:r>
          </w:p>
        </w:tc>
        <w:tc>
          <w:tcPr>
            <w:tcW w:type="dxa" w:w="378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8–10 weeks (one audit cycle)</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Security Baseline</w:t>
            </w:r>
          </w:p>
        </w:tc>
        <w:tc>
          <w:tcPr>
            <w:tcW w:type="dxa" w:w="378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Standard platform security</w:t>
            </w:r>
          </w:p>
        </w:tc>
        <w:tc>
          <w:tcPr>
            <w:tcW w:type="dxa" w:w="378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Full Minimum Security Baseline (Section 2.4) verified before go-live</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Deliverable</w:t>
            </w:r>
          </w:p>
        </w:tc>
        <w:tc>
          <w:tcPr>
            <w:tcW w:type="dxa" w:w="378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Workflow feedback; feature validation; go/no-go for Pilot B</w:t>
            </w:r>
          </w:p>
        </w:tc>
        <w:tc>
          <w:tcPr>
            <w:tcW w:type="dxa" w:w="378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Measurable pilot results; conversion proposal; board-note kit</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Acceptance Criteria</w:t>
            </w:r>
          </w:p>
        </w:tc>
        <w:tc>
          <w:tcPr>
            <w:tcW w:type="dxa" w:w="378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Client confirms workflow fit</w:t>
            </w:r>
          </w:p>
        </w:tc>
        <w:tc>
          <w:tcPr>
            <w:tcW w:type="dxa" w:w="378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Defined upfront: e.g., 2 audits completed, 20+ findings tracked, board report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3"/>
              <w:left w:val="single" w:color="D68910" w:sz="8"/>
              <w:bottom w:val="single" w:color="D5D8DC" w:sz="1"/>
              <w:right w:val="single" w:color="D5D8DC" w:sz="1"/>
            </w:tcBorders>
            <w:shd w:fill="FEF9E7" w:val="clear"/>
            <w:tcMar>
              <w:top w:type="dxa" w:w="100"/>
              <w:left w:type="dxa" w:w="200"/>
              <w:bottom w:type="dxa" w:w="100"/>
              <w:right w:type="dxa" w:w="200"/>
            </w:tcMar>
          </w:tcPr>
          <w:p>
            <w:pPr>
              <w:spacing w:after="60"/>
            </w:pPr>
            <w:r>
              <w:rPr>
                <w:rFonts w:ascii="Arial" w:cs="Arial" w:eastAsia="Arial" w:hAnsi="Arial"/>
                <w:b/>
                <w:bCs/>
                <w:color w:val="D68910"/>
                <w:sz w:val="22"/>
                <w:szCs w:val="22"/>
              </w:rPr>
              <w:t xml:space="preserve">WHY TWO SKUS</w:t>
            </w:r>
          </w:p>
          <w:p>
            <w:pPr>
              <w:spacing w:after="0"/>
            </w:pPr>
            <w:r>
              <w:rPr>
                <w:rFonts w:ascii="Arial" w:cs="Arial" w:eastAsia="Arial" w:hAnsi="Arial"/>
                <w:color w:val="2C3E50"/>
                <w:sz w:val="21"/>
                <w:szCs w:val="21"/>
              </w:rPr>
              <w:t xml:space="preserve">Pilot A filters tyre-kickers. Pilot B — requiring an LOI, DPA, and refundable deposit — ensures only committed UCBs consume your support bandwidth. The deposit funds your initial VAPT and security baseline work. A UCB that signs a Pilot B LOI has effectively pre-committed to purchase.</w:t>
            </w:r>
          </w:p>
        </w:tc>
      </w:tr>
    </w:tbl>
    <w:p>
      <w:pPr>
        <w:pStyle w:val="Heading2"/>
        <w:spacing w:before="280" w:after="160"/>
      </w:pPr>
      <w:r>
        <w:rPr>
          <w:rFonts w:ascii="Arial" w:cs="Arial" w:eastAsia="Arial" w:hAnsi="Arial"/>
          <w:b/>
          <w:bCs/>
          <w:color w:val="1E4D8C"/>
          <w:sz w:val="28"/>
          <w:szCs w:val="28"/>
        </w:rPr>
        <w:t xml:space="preserve">5.2 Conversion Track — Start Paperwork Early</w:t>
      </w:r>
    </w:p>
    <w:p>
      <w:pPr>
        <w:spacing w:after="120" w:line="276"/>
        <w:jc w:val="both"/>
      </w:pPr>
      <w:r>
        <w:rPr>
          <w:rFonts w:ascii="Arial" w:cs="Arial" w:eastAsia="Arial" w:hAnsi="Arial"/>
          <w:b w:val="false"/>
          <w:bCs w:val="false"/>
          <w:i w:val="false"/>
          <w:iCs w:val="false"/>
          <w:color w:val="2C3E50"/>
          <w:sz w:val="22"/>
          <w:szCs w:val="22"/>
        </w:rPr>
        <w:t xml:space="preserve">The biggest conversion risk is the gap between “this works” and “the board approved the purchase.” Close that gap by starting paperwork at pilot kick-off, not at pilot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400"/>
        <w:gridCol w:w="3560"/>
      </w:tblGrid>
      <w:tr>
        <w:tc>
          <w:tcPr>
            <w:tcW w:type="dxa" w:w="1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Stage</w:t>
            </w:r>
          </w:p>
        </w:tc>
        <w:tc>
          <w:tcPr>
            <w:tcW w:type="dxa" w:w="1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Timing</w:t>
            </w:r>
          </w:p>
        </w:tc>
        <w:tc>
          <w:tcPr>
            <w:tcW w:type="dxa" w:w="3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Action</w:t>
            </w:r>
          </w:p>
        </w:tc>
        <w:tc>
          <w:tcPr>
            <w:tcW w:type="dxa" w:w="35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Document You Provide</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LOI / MoU</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Pilot B kick-off</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Sign non-binding LOI stating: pilot scope, duration, data handling, indicative pricing (subject to pilot success), and conversion criteria</w:t>
            </w:r>
          </w:p>
        </w:tc>
        <w:tc>
          <w:tcPr>
            <w:tcW w:type="dxa" w:w="3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LOI template</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Acceptance Criteria</w:t>
            </w:r>
          </w:p>
        </w:tc>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Pilot B kick-off</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Define measurable success criteria: audits completed, findings tracked, user adoption rate, compliance score improvement</w:t>
            </w:r>
          </w:p>
        </w:tc>
        <w:tc>
          <w:tcPr>
            <w:tcW w:type="dxa" w:w="3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Acceptance criteria appendix to LOI</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Mid-Pilot Review</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Week 4–5 of Pilot B</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Share progress against acceptance criteria; address blockers; reconfirm pricing and timeline</w:t>
            </w:r>
          </w:p>
        </w:tc>
        <w:tc>
          <w:tcPr>
            <w:tcW w:type="dxa" w:w="3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Mid-pilot progress report (1-pager)</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Board Note Prep</w:t>
            </w:r>
          </w:p>
        </w:tc>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Week 6–7 of Pilot B</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Provide the CAE with a board-note template justifying the purchase: RBI circular compliance, risk reduction, cost comparison, pilot results</w:t>
            </w:r>
          </w:p>
        </w:tc>
        <w:tc>
          <w:tcPr>
            <w:tcW w:type="dxa" w:w="3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Board note template (Section 5.5)</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Conversion Proposal</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Pilot B end</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Formal subscription proposal with: pilot results vs. acceptance criteria, pricing, implementation plan, and SLA terms</w:t>
            </w:r>
          </w:p>
        </w:tc>
        <w:tc>
          <w:tcPr>
            <w:tcW w:type="dxa" w:w="3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Commercial proposal</w:t>
            </w:r>
          </w:p>
        </w:tc>
      </w:tr>
    </w:tbl>
    <w:p>
      <w:pPr>
        <w:pStyle w:val="Heading2"/>
        <w:spacing w:before="280" w:after="160"/>
      </w:pPr>
      <w:r>
        <w:rPr>
          <w:rFonts w:ascii="Arial" w:cs="Arial" w:eastAsia="Arial" w:hAnsi="Arial"/>
          <w:b/>
          <w:bCs/>
          <w:color w:val="1E4D8C"/>
          <w:sz w:val="28"/>
          <w:szCs w:val="28"/>
        </w:rPr>
        <w:t xml:space="preserve">5.3 The Conversation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Stage</w:t>
            </w:r>
          </w:p>
        </w:tc>
        <w:tc>
          <w:tcPr>
            <w:tcW w:type="dxa" w:w="2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What Happens</w:t>
            </w:r>
          </w:p>
        </w:tc>
        <w:tc>
          <w:tcPr>
            <w:tcW w:type="dxa" w:w="57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Your Script</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Demo (Week 3–4)</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30-minute demo of clickable prototype with Sahyadri UCB dummy data to UCB CAE/CEO/MD</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"This is what your compliance dashboard would look like. These are the kind of findings your team would record. This board report is generated with one click. We built this specifically for UCBs to comply with the RBI circular."</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Pilot A Offer</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Client says “This looks useful” or asks about next steps</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"Let’s start with a sandbox pilot — your team uses the platform with realistic demo data for 2–4 weeks, at no cost. You validate the workflows, we collect your feedback. If it fits, we move to a controlled pilot with your actual data."</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Pilot A → B</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Client confirms workflow fit after Pilot A</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"Your team confirmed the workflows work. For the next phase, we’ll load your actual org structure and compliance requirements. We’ll need an LOI and a refundable deposit of INR 50,000 — applied to your first-year subscription. Here’s the LOI template and our Vendor Risk Pack."</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Pilot B Execution</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Audit team uses platform with real data (8–10 weeks). Weekly support calls. Same-day fixes.</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Weekly: “How was the platform this week? Any issues? Here’s what we improved since last call. Here’s your progress against the acceptance criteria we agreed.”</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Board Note Delivery</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Week 6–7: provide board-note template populated with pilot data</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"Here’s a board note template your CAE can present at the next board meeting. It covers RBI circular compliance, risk reduction, cost justification, and your pilot results. We’ve pre-filled the data — you review and submit."</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Conversion</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Propose annual subscription based on pilot results vs. acceptance criteria</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"Your team completed 2 audits, tracked 23 findings, and your compliance score improved from 64% to 81% — exceeding the acceptance criteria. Here’s the annual subscription proposal. Your INR 50,000 deposit is applied to the first invoice."</w:t>
            </w:r>
          </w:p>
        </w:tc>
      </w:tr>
    </w:tbl>
    <w:p>
      <w:pPr>
        <w:pStyle w:val="Heading2"/>
        <w:spacing w:before="280" w:after="160"/>
      </w:pPr>
      <w:r>
        <w:rPr>
          <w:rFonts w:ascii="Arial" w:cs="Arial" w:eastAsia="Arial" w:hAnsi="Arial"/>
          <w:b/>
          <w:bCs/>
          <w:color w:val="1E4D8C"/>
          <w:sz w:val="28"/>
          <w:szCs w:val="28"/>
        </w:rPr>
        <w:t xml:space="preserve">5.4 Pricing Model</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5140"/>
      </w:tblGrid>
      <w:tr>
        <w:tc>
          <w:tcPr>
            <w:tcW w:type="dxa" w:w="1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Tier</w:t>
            </w:r>
          </w:p>
        </w:tc>
        <w:tc>
          <w:tcPr>
            <w:tcW w:type="dxa" w:w="16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UCB Size</w:t>
            </w:r>
          </w:p>
        </w:tc>
        <w:tc>
          <w:tcPr>
            <w:tcW w:type="dxa" w:w="1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Annual Subscription</w:t>
            </w:r>
          </w:p>
        </w:tc>
        <w:tc>
          <w:tcPr>
            <w:tcW w:type="dxa" w:w="514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Includes</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Starter</w:t>
            </w:r>
          </w:p>
        </w:tc>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Tier III (INR 1,000–3,000 Cr deposits)</w:t>
            </w:r>
          </w:p>
        </w:tc>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3–4 Lakh/year</w:t>
            </w:r>
          </w:p>
        </w:tc>
        <w:tc>
          <w:tcPr>
            <w:tcW w:type="dxa" w:w="514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Core platform: compliance registry, audit management, findings, dashboards, board reports, Hindi/Marathi/Gujarati UI, email notifications. Up to 15 named users.</w:t>
            </w:r>
          </w:p>
        </w:tc>
      </w:tr>
      <w:tr>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Professional</w:t>
            </w:r>
          </w:p>
        </w:tc>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Tier III (INR 3,000–10,000 Cr deposits)</w:t>
            </w:r>
          </w:p>
        </w:tc>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INR 5–8 Lakh/year</w:t>
            </w:r>
          </w:p>
        </w:tc>
        <w:tc>
          <w:tcPr>
            <w:tcW w:type="dxa" w:w="514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Everything in Starter + continuous monitoring rules, DAKSH submission preparation, additional regional languages, up to 30 named users.</w:t>
            </w:r>
          </w:p>
        </w:tc>
      </w:tr>
      <w:tr>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Enterprise</w:t>
            </w:r>
          </w:p>
        </w:tc>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Tier IV (above INR 10,000 Cr deposits)</w:t>
            </w:r>
          </w:p>
        </w:tc>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10–15 Lakh/year</w:t>
            </w:r>
          </w:p>
        </w:tc>
        <w:tc>
          <w:tcPr>
            <w:tcW w:type="dxa" w:w="514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Everything in Professional + advanced analytics, API access, custom reports, unlimited users, dedicated support manager.</w:t>
            </w:r>
          </w:p>
        </w:tc>
      </w:tr>
    </w:tbl>
    <w:p>
      <w:pPr>
        <w:pStyle w:val="Heading3"/>
        <w:spacing w:before="200" w:after="120"/>
      </w:pPr>
      <w:r>
        <w:rPr>
          <w:rFonts w:ascii="Arial" w:cs="Arial" w:eastAsia="Arial" w:hAnsi="Arial"/>
          <w:b/>
          <w:bCs/>
          <w:color w:val="2E86C1"/>
          <w:sz w:val="24"/>
          <w:szCs w:val="24"/>
        </w:rPr>
        <w:t xml:space="preserve">What’s Included vs. What Costs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Category</w:t>
            </w:r>
          </w:p>
        </w:tc>
        <w:tc>
          <w:tcPr>
            <w:tcW w:type="dxa" w:w="3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Included in Subscription</w:t>
            </w:r>
          </w:p>
        </w:tc>
        <w:tc>
          <w:tcPr>
            <w:tcW w:type="dxa" w:w="45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Additional Cost</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Users</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Up to tier limit (15 / 30 / unlimited). Named users, not concurrent.</w:t>
            </w:r>
          </w:p>
        </w:tc>
        <w:tc>
          <w:tcPr>
            <w:tcW w:type="dxa" w:w="4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Additional user packs: INR 1,500/user/month beyond tier limit</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Support</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Email support during business hours (IST). Response: P1 4hr, P2 8hr, P3 24hr.</w:t>
            </w:r>
          </w:p>
        </w:tc>
        <w:tc>
          <w:tcPr>
            <w:tcW w:type="dxa" w:w="4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Priority support (dedicated Slack/Teams channel + phone): INR 50,000/year</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Implementation</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Tenant setup, CSV import (org structure, compliance registry, staff list), 2 training sessions (2 hours each)</w:t>
            </w:r>
          </w:p>
        </w:tc>
        <w:tc>
          <w:tcPr>
            <w:tcW w:type="dxa" w:w="4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Additional training: INR 10,000/session. Custom data migration: scoped separately.</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Languages</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English + Hindi + Marathi + Gujarati</w:t>
            </w:r>
          </w:p>
        </w:tc>
        <w:tc>
          <w:tcPr>
            <w:tcW w:type="dxa" w:w="4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Additional languages: included in Professional/Enterprise or INR 25,000 one-time per language for Starter</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Reports &amp; Exports</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Standard dashboards, board report PDF, Excel exports</w:t>
            </w:r>
          </w:p>
        </w:tc>
        <w:tc>
          <w:tcPr>
            <w:tcW w:type="dxa" w:w="45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Custom report templates: INR 15,000 per template</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Integrations</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CSV/Excel import; email notifications (SES); DAKSH export (Professional+)</w:t>
            </w:r>
          </w:p>
        </w:tc>
        <w:tc>
          <w:tcPr>
            <w:tcW w:type="dxa" w:w="45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CBS integration (Finacle/Flexcube): scoped separately after paid engagement</w:t>
            </w:r>
          </w:p>
        </w:tc>
      </w:tr>
    </w:tbl>
    <w:p>
      <w:pPr>
        <w:pStyle w:val="Heading2"/>
        <w:spacing w:before="280" w:after="160"/>
      </w:pPr>
      <w:r>
        <w:rPr>
          <w:rFonts w:ascii="Arial" w:cs="Arial" w:eastAsia="Arial" w:hAnsi="Arial"/>
          <w:b/>
          <w:bCs/>
          <w:color w:val="1E4D8C"/>
          <w:sz w:val="28"/>
          <w:szCs w:val="28"/>
        </w:rPr>
        <w:t xml:space="preserve">5.5 Board-Note Kit</w:t>
      </w:r>
    </w:p>
    <w:p>
      <w:pPr>
        <w:spacing w:after="120" w:line="276"/>
        <w:jc w:val="both"/>
      </w:pPr>
      <w:r>
        <w:rPr>
          <w:rFonts w:ascii="Arial" w:cs="Arial" w:eastAsia="Arial" w:hAnsi="Arial"/>
          <w:b w:val="false"/>
          <w:bCs w:val="false"/>
          <w:i w:val="false"/>
          <w:iCs w:val="false"/>
          <w:color w:val="2C3E50"/>
          <w:sz w:val="22"/>
          <w:szCs w:val="22"/>
        </w:rPr>
        <w:t xml:space="preserve">UCB boards approve technology purchases. Providing the CAE with ready-to-use templates accelerates internal approval by weeks:</w:t>
      </w:r>
    </w:p>
    <w:p>
      <w:pPr>
        <w:pStyle w:val="ListParagraph"/>
        <w:numPr>
          <w:ilvl w:val="0"/>
          <w:numId w:val="6"/>
        </w:numPr>
        <w:spacing w:after="60" w:line="276"/>
      </w:pPr>
      <w:r>
        <w:rPr>
          <w:rFonts w:ascii="Arial" w:cs="Arial" w:eastAsia="Arial" w:hAnsi="Arial"/>
          <w:color w:val="2C3E50"/>
          <w:sz w:val="22"/>
          <w:szCs w:val="22"/>
        </w:rPr>
        <w:t xml:space="preserve">Board Note: RBI Circular Compliance — explains RBI/2023-24/117 requirements, what the platform does, and how it addresses each obligation. Pre-filled with the UCB’s pilot data.</w:t>
      </w:r>
    </w:p>
    <w:p>
      <w:pPr>
        <w:pStyle w:val="ListParagraph"/>
        <w:numPr>
          <w:ilvl w:val="0"/>
          <w:numId w:val="6"/>
        </w:numPr>
        <w:spacing w:after="60" w:line="276"/>
      </w:pPr>
      <w:r>
        <w:rPr>
          <w:rFonts w:ascii="Arial" w:cs="Arial" w:eastAsia="Arial" w:hAnsi="Arial"/>
          <w:color w:val="2C3E50"/>
          <w:sz w:val="22"/>
          <w:szCs w:val="22"/>
        </w:rPr>
        <w:t xml:space="preserve">Risk Reduction Summary — before/after comparison: manual vs. platform-assisted compliance monitoring. Quantifies risk reduction in findings tracked, deadlines met, and audit coverage.</w:t>
      </w:r>
    </w:p>
    <w:p>
      <w:pPr>
        <w:pStyle w:val="ListParagraph"/>
        <w:numPr>
          <w:ilvl w:val="0"/>
          <w:numId w:val="6"/>
        </w:numPr>
        <w:spacing w:after="60" w:line="276"/>
      </w:pPr>
      <w:r>
        <w:rPr>
          <w:rFonts w:ascii="Arial" w:cs="Arial" w:eastAsia="Arial" w:hAnsi="Arial"/>
          <w:color w:val="2C3E50"/>
          <w:sz w:val="22"/>
          <w:szCs w:val="22"/>
        </w:rPr>
        <w:t xml:space="preserve">Cost Justification — total cost of ownership vs. alternatives (manual process cost, competitor pricing, RBI penalty risk). Includes 3-year projection.</w:t>
      </w:r>
    </w:p>
    <w:p>
      <w:pPr>
        <w:pStyle w:val="ListParagraph"/>
        <w:numPr>
          <w:ilvl w:val="0"/>
          <w:numId w:val="6"/>
        </w:numPr>
        <w:spacing w:after="60" w:line="276"/>
      </w:pPr>
      <w:r>
        <w:rPr>
          <w:rFonts w:ascii="Arial" w:cs="Arial" w:eastAsia="Arial" w:hAnsi="Arial"/>
          <w:color w:val="2C3E50"/>
          <w:sz w:val="22"/>
          <w:szCs w:val="22"/>
        </w:rPr>
        <w:t xml:space="preserve">Pilot Results Summary — metrics from Pilot B: audits completed, findings tracked, compliance score improvement, user adoption, time saved per audit.</w:t>
      </w:r>
    </w:p>
    <w:p>
      <w:pPr>
        <w:pStyle w:val="ListParagraph"/>
        <w:numPr>
          <w:ilvl w:val="0"/>
          <w:numId w:val="6"/>
        </w:numPr>
        <w:spacing w:after="60" w:line="276"/>
      </w:pPr>
      <w:r>
        <w:rPr>
          <w:rFonts w:ascii="Arial" w:cs="Arial" w:eastAsia="Arial" w:hAnsi="Arial"/>
          <w:color w:val="2C3E50"/>
          <w:sz w:val="22"/>
          <w:szCs w:val="22"/>
        </w:rPr>
        <w:t xml:space="preserve">Annual Subscription Approval — formal request template for board resolution approving the subscription, with budget line item and renewal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single" w:color="1E8449" w:sz="8"/>
              <w:bottom w:val="single" w:color="D5D8DC" w:sz="1"/>
              <w:right w:val="single" w:color="D5D8DC" w:sz="1"/>
            </w:tcBorders>
            <w:shd w:fill="E8F8F5" w:val="clear"/>
            <w:tcMar>
              <w:top w:type="dxa" w:w="100"/>
              <w:left w:type="dxa" w:w="200"/>
              <w:bottom w:type="dxa" w:w="100"/>
              <w:right w:type="dxa" w:w="200"/>
            </w:tcMar>
          </w:tcPr>
          <w:p>
            <w:pPr>
              <w:spacing w:after="60"/>
            </w:pPr>
            <w:r>
              <w:rPr>
                <w:rFonts w:ascii="Arial" w:cs="Arial" w:eastAsia="Arial" w:hAnsi="Arial"/>
                <w:b/>
                <w:bCs/>
                <w:color w:val="1E8449"/>
                <w:sz w:val="22"/>
                <w:szCs w:val="22"/>
              </w:rPr>
              <w:t xml:space="preserve">CONVERSION ACCELERATOR</w:t>
            </w:r>
          </w:p>
          <w:p>
            <w:pPr>
              <w:spacing w:after="0"/>
            </w:pPr>
            <w:r>
              <w:rPr>
                <w:rFonts w:ascii="Arial" w:cs="Arial" w:eastAsia="Arial" w:hAnsi="Arial"/>
                <w:color w:val="2C3E50"/>
                <w:sz w:val="21"/>
                <w:szCs w:val="21"/>
              </w:rPr>
              <w:t xml:space="preserve">A CAE who walks into a board meeting with a pre-populated board note, pilot results, and cost justification gets approval faster than one who has to create these documents from scratch. This is your highest-leverage sales tool — build these templates early.</w:t>
            </w:r>
          </w:p>
        </w:tc>
      </w:tr>
    </w:tbl>
    <w:p>
      <w:pPr>
        <w:pStyle w:val="Heading2"/>
        <w:spacing w:before="280" w:after="160"/>
      </w:pPr>
      <w:r>
        <w:rPr>
          <w:rFonts w:ascii="Arial" w:cs="Arial" w:eastAsia="Arial" w:hAnsi="Arial"/>
          <w:b/>
          <w:bCs/>
          <w:color w:val="1E4D8C"/>
          <w:sz w:val="28"/>
          <w:szCs w:val="28"/>
        </w:rPr>
        <w:t xml:space="preserve">5.6 Revenue Projection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1800"/>
        <w:gridCol w:w="2760"/>
      </w:tblGrid>
      <w:tr>
        <w:tc>
          <w:tcPr>
            <w:tcW w:type="dxa" w:w="16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Milestone</w:t>
            </w:r>
          </w:p>
        </w:tc>
        <w:tc>
          <w:tcPr>
            <w:tcW w:type="dxa" w:w="1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Timeline</w:t>
            </w:r>
          </w:p>
        </w:tc>
        <w:tc>
          <w:tcPr>
            <w:tcW w:type="dxa" w:w="20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Clients</w:t>
            </w:r>
          </w:p>
        </w:tc>
        <w:tc>
          <w:tcPr>
            <w:tcW w:type="dxa" w:w="1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Annual Revenue</w:t>
            </w:r>
          </w:p>
        </w:tc>
        <w:tc>
          <w:tcPr>
            <w:tcW w:type="dxa" w:w="27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Monthly Cash Flow</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First Pilot B Deposit</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Month 4–5</w:t>
            </w:r>
          </w:p>
        </w:tc>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 Tier III UCB</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50,000 deposit</w:t>
            </w:r>
          </w:p>
        </w:tc>
        <w:tc>
          <w:tcPr>
            <w:tcW w:type="dxa" w:w="2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50,000 (one-time)</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First Paid Client</w:t>
            </w:r>
          </w:p>
        </w:tc>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Month 6–7</w:t>
            </w:r>
          </w:p>
        </w:tc>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1 Tier III UCB (converts from Pilot B)</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INR 3–4 Lakh</w:t>
            </w:r>
          </w:p>
        </w:tc>
        <w:tc>
          <w:tcPr>
            <w:tcW w:type="dxa" w:w="2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INR 25,000–33,000/mo</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3 Paying Clients</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Month 9–10</w:t>
            </w:r>
          </w:p>
        </w:tc>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3 Tier III UCBs</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9–12 Lakh</w:t>
            </w:r>
          </w:p>
        </w:tc>
        <w:tc>
          <w:tcPr>
            <w:tcW w:type="dxa" w:w="2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75,000–1,00,000/mo</w:t>
            </w:r>
          </w:p>
        </w:tc>
      </w:tr>
      <w:tr>
        <w:tc>
          <w:tcPr>
            <w:tcW w:type="dxa" w:w="16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5 Paying Clients</w:t>
            </w:r>
          </w:p>
        </w:tc>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Month 12–14</w:t>
            </w:r>
          </w:p>
        </w:tc>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4 Tier III + 1 Tier IV</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INR 22–27 Lakh</w:t>
            </w:r>
          </w:p>
        </w:tc>
        <w:tc>
          <w:tcPr>
            <w:tcW w:type="dxa" w:w="2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INR 1.8–2.2 Lakh/mo</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10 Paying Clients</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Month 18–24</w:t>
            </w:r>
          </w:p>
        </w:tc>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7 Tier III + 3 Tier IV</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50–65 Lakh</w:t>
            </w:r>
          </w:p>
        </w:tc>
        <w:tc>
          <w:tcPr>
            <w:tcW w:type="dxa" w:w="2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INR 4–5.4 Lakh/mo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single" w:color="1E8449" w:sz="8"/>
              <w:bottom w:val="single" w:color="D5D8DC" w:sz="1"/>
              <w:right w:val="single" w:color="D5D8DC" w:sz="1"/>
            </w:tcBorders>
            <w:shd w:fill="E8F8F5" w:val="clear"/>
            <w:tcMar>
              <w:top w:type="dxa" w:w="100"/>
              <w:left w:type="dxa" w:w="200"/>
              <w:bottom w:type="dxa" w:w="100"/>
              <w:right w:type="dxa" w:w="200"/>
            </w:tcMar>
          </w:tcPr>
          <w:p>
            <w:pPr>
              <w:spacing w:after="60"/>
            </w:pPr>
            <w:r>
              <w:rPr>
                <w:rFonts w:ascii="Arial" w:cs="Arial" w:eastAsia="Arial" w:hAnsi="Arial"/>
                <w:b/>
                <w:bCs/>
                <w:color w:val="1E8449"/>
                <w:sz w:val="22"/>
                <w:szCs w:val="22"/>
              </w:rPr>
              <w:t xml:space="preserve">BREAKEVEN POINT</w:t>
            </w:r>
          </w:p>
          <w:p>
            <w:pPr>
              <w:spacing w:after="0"/>
            </w:pPr>
            <w:r>
              <w:rPr>
                <w:rFonts w:ascii="Arial" w:cs="Arial" w:eastAsia="Arial" w:hAnsi="Arial"/>
                <w:color w:val="2C3E50"/>
                <w:sz w:val="21"/>
                <w:szCs w:val="21"/>
              </w:rPr>
              <w:t xml:space="preserve">With AWS infrastructure at INR 3,000–5,000/month and 2–3 people working part-time initially, even 1 paying client at INR 3 Lakh/year covers all infrastructure costs 5x over. Pilot B deposits (INR 50,000 each) fund your VAPT and security baseline before first revenue. By client #5, this is a self-sustaining business with meaningful margins.</w:t>
            </w:r>
          </w:p>
        </w:tc>
      </w:tr>
    </w:tbl>
    <w:p>
      <w:r>
        <w:br w:type="page"/>
      </w:r>
    </w:p>
    <w:p>
      <w:pPr>
        <w:pStyle w:val="Heading1"/>
        <w:spacing w:before="360" w:after="200"/>
      </w:pPr>
      <w:r>
        <w:rPr>
          <w:rFonts w:ascii="Arial" w:cs="Arial" w:eastAsia="Arial" w:hAnsi="Arial"/>
          <w:b/>
          <w:bCs/>
          <w:color w:val="1B3A5C"/>
          <w:sz w:val="32"/>
          <w:szCs w:val="32"/>
        </w:rPr>
        <w:t xml:space="preserve">6. Development Workflow with AI Coding</w:t>
      </w:r>
    </w:p>
    <w:p>
      <w:pPr>
        <w:pStyle w:val="Heading2"/>
        <w:spacing w:before="280" w:after="160"/>
      </w:pPr>
      <w:r>
        <w:rPr>
          <w:rFonts w:ascii="Arial" w:cs="Arial" w:eastAsia="Arial" w:hAnsi="Arial"/>
          <w:b/>
          <w:bCs/>
          <w:color w:val="1E4D8C"/>
          <w:sz w:val="28"/>
          <w:szCs w:val="28"/>
        </w:rPr>
        <w:t xml:space="preserve">6.1 How a 2-Person Team Ships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Role</w:t>
            </w:r>
          </w:p>
        </w:tc>
        <w:tc>
          <w:tcPr>
            <w:tcW w:type="dxa" w:w="30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Person 1 (Domain Lead)</w:t>
            </w:r>
          </w:p>
        </w:tc>
        <w:tc>
          <w:tcPr>
            <w:tcW w:type="dxa" w:w="49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Person 2 (Technical Lead)</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Primary Focus</w:t>
            </w:r>
          </w:p>
        </w:tc>
        <w:tc>
          <w:tcPr>
            <w:tcW w:type="dxa" w:w="3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Product requirements, demo data, client demos, pilot support, compliance registry content, audit workflow design</w:t>
            </w:r>
          </w:p>
        </w:tc>
        <w:tc>
          <w:tcPr>
            <w:tcW w:type="dxa" w:w="49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AI-assisted coding, database design, deployment, bug fixes, UI polish</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AI Tool Usage</w:t>
            </w:r>
          </w:p>
        </w:tc>
        <w:tc>
          <w:tcPr>
            <w:tcW w:type="dxa" w:w="3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Uses Claude for requirement documents, test scenarios, compliance content, demo scripts</w:t>
            </w:r>
          </w:p>
        </w:tc>
        <w:tc>
          <w:tcPr>
            <w:tcW w:type="dxa" w:w="49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Uses Claude Code / Cursor for code generation, debugging, feature implementation</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Daily Output</w:t>
            </w:r>
          </w:p>
        </w:tc>
        <w:tc>
          <w:tcPr>
            <w:tcW w:type="dxa" w:w="3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2–3 features specified with acceptance criteria; 1–2 client interactions; QA testing of new features</w:t>
            </w:r>
          </w:p>
        </w:tc>
        <w:tc>
          <w:tcPr>
            <w:tcW w:type="dxa" w:w="49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2–3 features implemented and deployed; bug fixes; database migrations</w:t>
            </w:r>
          </w:p>
        </w:tc>
      </w:tr>
      <w:tr>
        <w:tc>
          <w:tcPr>
            <w:tcW w:type="dxa" w:w="1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Weekly Rhythm</w:t>
            </w:r>
          </w:p>
        </w:tc>
        <w:tc>
          <w:tcPr>
            <w:tcW w:type="dxa" w:w="3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Monday: prioritize week’s features. Wednesday: mid-week demo to each other. Friday: deploy + demo to 1 prospect/pilot client.</w:t>
            </w:r>
          </w:p>
        </w:tc>
        <w:tc>
          <w:tcPr>
            <w:tcW w:type="dxa" w:w="49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Same rhythm; code review of AI-generated code; deployment verification; performance check</w:t>
            </w:r>
          </w:p>
        </w:tc>
      </w:tr>
    </w:tbl>
    <w:p>
      <w:pPr>
        <w:pStyle w:val="Heading2"/>
        <w:spacing w:before="280" w:after="160"/>
      </w:pPr>
      <w:r>
        <w:rPr>
          <w:rFonts w:ascii="Arial" w:cs="Arial" w:eastAsia="Arial" w:hAnsi="Arial"/>
          <w:b/>
          <w:bCs/>
          <w:color w:val="1E4D8C"/>
          <w:sz w:val="28"/>
          <w:szCs w:val="28"/>
        </w:rPr>
        <w:t xml:space="preserve">6.2 AI-Assisted Development Workflow</w:t>
      </w:r>
    </w:p>
    <w:p>
      <w:pPr>
        <w:spacing w:after="120" w:line="276"/>
        <w:jc w:val="both"/>
      </w:pPr>
      <w:r>
        <w:rPr>
          <w:rFonts w:ascii="Arial" w:cs="Arial" w:eastAsia="Arial" w:hAnsi="Arial"/>
          <w:b w:val="false"/>
          <w:bCs w:val="false"/>
          <w:i w:val="false"/>
          <w:iCs w:val="false"/>
          <w:color w:val="2C3E50"/>
          <w:sz w:val="22"/>
          <w:szCs w:val="22"/>
        </w:rPr>
        <w:t xml:space="preserve">For each feature, follow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800"/>
        <w:gridCol w:w="3360"/>
      </w:tblGrid>
      <w:tr>
        <w:tc>
          <w:tcPr>
            <w:tcW w:type="dxa" w:w="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Step</w:t>
            </w:r>
          </w:p>
        </w:tc>
        <w:tc>
          <w:tcPr>
            <w:tcW w:type="dxa" w:w="3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Action</w:t>
            </w:r>
          </w:p>
        </w:tc>
        <w:tc>
          <w:tcPr>
            <w:tcW w:type="dxa" w:w="1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Tool</w:t>
            </w:r>
          </w:p>
        </w:tc>
        <w:tc>
          <w:tcPr>
            <w:tcW w:type="dxa" w:w="33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Time</w:t>
            </w:r>
          </w:p>
        </w:tc>
      </w:tr>
      <w:tr>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 Specify</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Write a clear feature description with acceptance criteria. Include database schema changes needed.</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Claude (chat)</w:t>
            </w:r>
          </w:p>
        </w:tc>
        <w:tc>
          <w:tcPr>
            <w:tcW w:type="dxa" w:w="3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15–30 min</w:t>
            </w:r>
          </w:p>
        </w:tc>
      </w:tr>
      <w:tr>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2. Generate</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Prompt AI to generate the full feature: database migration, API route, React component, form validation.</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Claude Code / Cursor</w:t>
            </w:r>
          </w:p>
        </w:tc>
        <w:tc>
          <w:tcPr>
            <w:tcW w:type="dxa" w:w="3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30–60 min</w:t>
            </w:r>
          </w:p>
        </w:tc>
      </w:tr>
      <w:tr>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3. Review</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Read the generated code. Check: does the logic match the requirement? Are there security issues? Is tenant_id included in all queries?</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Manual review</w:t>
            </w:r>
          </w:p>
        </w:tc>
        <w:tc>
          <w:tcPr>
            <w:tcW w:type="dxa" w:w="3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15–30 min</w:t>
            </w:r>
          </w:p>
        </w:tc>
      </w:tr>
      <w:tr>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4. Test</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Run the feature locally. Test happy path and edge cases. Check mobile responsiveness.</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Browser</w:t>
            </w:r>
          </w:p>
        </w:tc>
        <w:tc>
          <w:tcPr>
            <w:tcW w:type="dxa" w:w="3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15–30 min</w:t>
            </w:r>
          </w:p>
        </w:tc>
      </w:tr>
      <w:tr>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5. Deploy</w:t>
            </w:r>
          </w:p>
        </w:tc>
        <w:tc>
          <w:tcPr>
            <w:tcW w:type="dxa" w:w="3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Push to GitHub. GitHub Actions CI/CD pipeline builds and deploys to AWS Lightsail. Verify on production URL.</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Git + GitHub Actions + AWS</w:t>
            </w:r>
          </w:p>
        </w:tc>
        <w:tc>
          <w:tcPr>
            <w:tcW w:type="dxa" w:w="3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5–10 min</w:t>
            </w:r>
          </w:p>
        </w:tc>
      </w:tr>
      <w:tr>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6. Document</w:t>
            </w:r>
          </w:p>
        </w:tc>
        <w:tc>
          <w:tcPr>
            <w:tcW w:type="dxa" w:w="3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Update feature list and demo script. Note any known limitations.</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Claude (chat)</w:t>
            </w:r>
          </w:p>
        </w:tc>
        <w:tc>
          <w:tcPr>
            <w:tcW w:type="dxa" w:w="3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3"/>
              <w:left w:val="single" w:color="2E86C1" w:sz="8"/>
              <w:bottom w:val="single" w:color="D5D8DC" w:sz="1"/>
              <w:right w:val="single" w:color="D5D8DC" w:sz="1"/>
            </w:tcBorders>
            <w:shd w:fill="EBF5FB" w:val="clear"/>
            <w:tcMar>
              <w:top w:type="dxa" w:w="100"/>
              <w:left w:type="dxa" w:w="200"/>
              <w:bottom w:type="dxa" w:w="100"/>
              <w:right w:type="dxa" w:w="200"/>
            </w:tcMar>
          </w:tcPr>
          <w:p>
            <w:pPr>
              <w:spacing w:after="60"/>
            </w:pPr>
            <w:r>
              <w:rPr>
                <w:rFonts w:ascii="Arial" w:cs="Arial" w:eastAsia="Arial" w:hAnsi="Arial"/>
                <w:b/>
                <w:bCs/>
                <w:color w:val="2E86C1"/>
                <w:sz w:val="22"/>
                <w:szCs w:val="22"/>
              </w:rPr>
              <w:t xml:space="preserve">REALISTIC OUTPUT</w:t>
            </w:r>
          </w:p>
          <w:p>
            <w:pPr>
              <w:spacing w:after="0"/>
            </w:pPr>
            <w:r>
              <w:rPr>
                <w:rFonts w:ascii="Arial" w:cs="Arial" w:eastAsia="Arial" w:hAnsi="Arial"/>
                <w:color w:val="2C3E50"/>
                <w:sz w:val="21"/>
                <w:szCs w:val="21"/>
              </w:rPr>
              <w:t xml:space="preserve">With this workflow, expect 2–3 complete features per day per person. A "feature" is something like: compliance task assignment workflow, or finding severity filter on dashboard, or PDF board report generation. In a 6-week sprint (Phase 1), that’s 60–90 features — more than enough for a working MVP.</w:t>
            </w:r>
          </w:p>
        </w:tc>
      </w:tr>
    </w:tbl>
    <w:p>
      <w:pPr>
        <w:pStyle w:val="Heading2"/>
        <w:spacing w:before="280" w:after="160"/>
      </w:pPr>
      <w:r>
        <w:rPr>
          <w:rFonts w:ascii="Arial" w:cs="Arial" w:eastAsia="Arial" w:hAnsi="Arial"/>
          <w:b/>
          <w:bCs/>
          <w:color w:val="1E4D8C"/>
          <w:sz w:val="28"/>
          <w:szCs w:val="28"/>
        </w:rPr>
        <w:t xml:space="preserve">6.3 Code Quality Guardrails (Without a QA Team)</w:t>
      </w:r>
    </w:p>
    <w:p>
      <w:pPr>
        <w:pStyle w:val="ListParagraph"/>
        <w:numPr>
          <w:ilvl w:val="0"/>
          <w:numId w:val="7"/>
        </w:numPr>
        <w:spacing w:after="60" w:line="276"/>
      </w:pPr>
      <w:r>
        <w:rPr>
          <w:rFonts w:ascii="Arial" w:cs="Arial" w:eastAsia="Arial" w:hAnsi="Arial"/>
          <w:color w:val="2C3E50"/>
          <w:sz w:val="22"/>
          <w:szCs w:val="22"/>
        </w:rPr>
        <w:t xml:space="preserve">TypeScript strict mode: catches type errors at compile time before they reach production</w:t>
      </w:r>
    </w:p>
    <w:p>
      <w:pPr>
        <w:pStyle w:val="ListParagraph"/>
        <w:numPr>
          <w:ilvl w:val="0"/>
          <w:numId w:val="7"/>
        </w:numPr>
        <w:spacing w:after="60" w:line="276"/>
      </w:pPr>
      <w:r>
        <w:rPr>
          <w:rFonts w:ascii="Arial" w:cs="Arial" w:eastAsia="Arial" w:hAnsi="Arial"/>
          <w:color w:val="2C3E50"/>
          <w:sz w:val="22"/>
          <w:szCs w:val="22"/>
        </w:rPr>
        <w:t xml:space="preserve">PostgreSQL RLS policies: tenant isolation enforced at database level, not just application code. Even a bug in your code cannot leak data across tenants.</w:t>
      </w:r>
    </w:p>
    <w:p>
      <w:pPr>
        <w:pStyle w:val="ListParagraph"/>
        <w:numPr>
          <w:ilvl w:val="0"/>
          <w:numId w:val="7"/>
        </w:numPr>
        <w:spacing w:after="60" w:line="276"/>
      </w:pPr>
      <w:r>
        <w:rPr>
          <w:rFonts w:ascii="Arial" w:cs="Arial" w:eastAsia="Arial" w:hAnsi="Arial"/>
          <w:color w:val="2C3E50"/>
          <w:sz w:val="22"/>
          <w:szCs w:val="22"/>
        </w:rPr>
        <w:t xml:space="preserve">AI-generated tests: for every feature, ask AI to also generate 3–5 test cases. Run them before deployment.</w:t>
      </w:r>
    </w:p>
    <w:p>
      <w:pPr>
        <w:pStyle w:val="ListParagraph"/>
        <w:numPr>
          <w:ilvl w:val="0"/>
          <w:numId w:val="7"/>
        </w:numPr>
        <w:spacing w:after="60" w:line="276"/>
      </w:pPr>
      <w:r>
        <w:rPr>
          <w:rFonts w:ascii="Arial" w:cs="Arial" w:eastAsia="Arial" w:hAnsi="Arial"/>
          <w:color w:val="2C3E50"/>
          <w:sz w:val="22"/>
          <w:szCs w:val="22"/>
        </w:rPr>
        <w:t xml:space="preserve">Staging environment: GitHub Actions deploys feature branches to a staging URL on the same Lightsail instance. Test before merging to production.</w:t>
      </w:r>
    </w:p>
    <w:p>
      <w:pPr>
        <w:pStyle w:val="ListParagraph"/>
        <w:numPr>
          <w:ilvl w:val="0"/>
          <w:numId w:val="7"/>
        </w:numPr>
        <w:spacing w:after="60" w:line="276"/>
      </w:pPr>
      <w:r>
        <w:rPr>
          <w:rFonts w:ascii="Arial" w:cs="Arial" w:eastAsia="Arial" w:hAnsi="Arial"/>
          <w:color w:val="2C3E50"/>
          <w:sz w:val="22"/>
          <w:szCs w:val="22"/>
        </w:rPr>
        <w:t xml:space="preserve">Error monitoring: Sentry (free plan: 5K events/month) catches production errors with stack traces and alerting.</w:t>
      </w:r>
    </w:p>
    <w:p>
      <w:pPr>
        <w:pStyle w:val="ListParagraph"/>
        <w:numPr>
          <w:ilvl w:val="0"/>
          <w:numId w:val="7"/>
        </w:numPr>
        <w:spacing w:after="60" w:line="276"/>
      </w:pPr>
      <w:r>
        <w:rPr>
          <w:rFonts w:ascii="Arial" w:cs="Arial" w:eastAsia="Arial" w:hAnsi="Arial"/>
          <w:color w:val="2C3E50"/>
          <w:sz w:val="22"/>
          <w:szCs w:val="22"/>
        </w:rPr>
        <w:t xml:space="preserve">Automated backups: RDS automated daily snapshots (7-day retention included); S3 versioning for evidence files. Point-in-time recovery available.</w:t>
      </w:r>
    </w:p>
    <w:p>
      <w:r>
        <w:br w:type="page"/>
      </w:r>
    </w:p>
    <w:p>
      <w:pPr>
        <w:pStyle w:val="Heading1"/>
        <w:spacing w:before="360" w:after="200"/>
      </w:pPr>
      <w:r>
        <w:rPr>
          <w:rFonts w:ascii="Arial" w:cs="Arial" w:eastAsia="Arial" w:hAnsi="Arial"/>
          <w:b/>
          <w:bCs/>
          <w:color w:val="1B3A5C"/>
          <w:sz w:val="32"/>
          <w:szCs w:val="32"/>
        </w:rPr>
        <w:t xml:space="preserve">7. What to Defer (and Why)</w:t>
      </w:r>
    </w:p>
    <w:p>
      <w:pPr>
        <w:spacing w:after="120" w:line="276"/>
        <w:jc w:val="both"/>
      </w:pPr>
      <w:r>
        <w:rPr>
          <w:rFonts w:ascii="Arial" w:cs="Arial" w:eastAsia="Arial" w:hAnsi="Arial"/>
          <w:b w:val="false"/>
          <w:bCs w:val="false"/>
          <w:i w:val="false"/>
          <w:iCs w:val="false"/>
          <w:color w:val="2C3E50"/>
          <w:sz w:val="22"/>
          <w:szCs w:val="22"/>
        </w:rPr>
        <w:t xml:space="preserve">Equally important as what to build is what NOT to build in the first version. Every deferred feature is a deliberate decision to ship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Feature</w:t>
            </w:r>
          </w:p>
        </w:tc>
        <w:tc>
          <w:tcPr>
            <w:tcW w:type="dxa" w:w="1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Blueprint Section</w:t>
            </w:r>
          </w:p>
        </w:tc>
        <w:tc>
          <w:tcPr>
            <w:tcW w:type="dxa" w:w="32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Why Defer</w:t>
            </w:r>
          </w:p>
        </w:tc>
        <w:tc>
          <w:tcPr>
            <w:tcW w:type="dxa" w:w="31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When to Add</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CBS Integration (Finacle/Flexcube API)</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M7: Continuous Monitoring</w:t>
            </w:r>
          </w:p>
        </w:tc>
        <w:tc>
          <w:tcPr>
            <w:tcW w:type="dxa" w:w="3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Requires CBS vendor cooperation, security approvals (MFA, VAPT), and UCB IT team involvement. Would delay pilot by 3–6 months.</w:t>
            </w:r>
          </w:p>
        </w:tc>
        <w:tc>
          <w:tcPr>
            <w:tcW w:type="dxa" w:w="3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2 (after first paid clients). Start with CSV/Excel upload of CBS extracts.</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DAKSH API Integration (STP)</w:t>
            </w:r>
          </w:p>
        </w:tc>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M8: DAKSH Module</w:t>
            </w:r>
          </w:p>
        </w:tc>
        <w:tc>
          <w:tcPr>
            <w:tcW w:type="dxa" w:w="3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DAKSH API specs may not be publicly available; requires RBI coordination. Manual submission works fine initially.</w:t>
            </w:r>
          </w:p>
        </w:tc>
        <w:tc>
          <w:tcPr>
            <w:tcW w:type="dxa" w:w="3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2. Start with formatted export that compliance officer manually uploads to DAKSH.</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Real-time Continuous Monitoring</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M7: Alerts</w:t>
            </w:r>
          </w:p>
        </w:tc>
        <w:tc>
          <w:tcPr>
            <w:tcW w:type="dxa" w:w="3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Requires CBS data feed. Without CBS integration, monitoring is batch-based.</w:t>
            </w:r>
          </w:p>
        </w:tc>
        <w:tc>
          <w:tcPr>
            <w:tcW w:type="dxa" w:w="3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2. Start with rule-based checks on manually uploaded/imported transaction data.</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Full Regional Language Support (6+ additional languages)</w:t>
            </w:r>
          </w:p>
        </w:tc>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Section 7</w:t>
            </w:r>
          </w:p>
        </w:tc>
        <w:tc>
          <w:tcPr>
            <w:tcW w:type="dxa" w:w="3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Translation of 500+ UI strings into 6+ additional languages (Kannada, Tamil, Telugu, Bengali, Malayalam, Punjabi) requires significant effort.</w:t>
            </w:r>
          </w:p>
        </w:tc>
        <w:tc>
          <w:tcPr>
            <w:tcW w:type="dxa" w:w="3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2. Start with English + Hindi + Marathi + Gujarati (covering Maharashtra and Gujarat UCBs). Add remaining languages based on client geography.</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Mobile Offline Mode</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Section 8.4</w:t>
            </w:r>
          </w:p>
        </w:tc>
        <w:tc>
          <w:tcPr>
            <w:tcW w:type="dxa" w:w="3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PWA offline requires complex sync logic. Branch auditors can use mobile browser (responsive web) for Phase 1.</w:t>
            </w:r>
          </w:p>
        </w:tc>
        <w:tc>
          <w:tcPr>
            <w:tcW w:type="dxa" w:w="3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3. When branch audit execution becomes a key workflow.</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VAPT / SBOM / CBOM</w:t>
            </w:r>
          </w:p>
        </w:tc>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Section 6</w:t>
            </w:r>
          </w:p>
        </w:tc>
        <w:tc>
          <w:tcPr>
            <w:tcW w:type="dxa" w:w="3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Full professional VAPT required for enterprise sales and RBI compliance. Lightweight self-assessment sufficient for Pilot B.</w:t>
            </w:r>
          </w:p>
        </w:tc>
        <w:tc>
          <w:tcPr>
            <w:tcW w:type="dxa" w:w="3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Lightweight VAPT before first Pilot B. Professional VAPT (INR 1–2 Lakh) before first paid client handles production regulated data. Budget from Pilot B deposits and early revenue.</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AD/LDAP Integration</w:t>
            </w:r>
          </w:p>
        </w:tc>
        <w:tc>
          <w:tcPr>
            <w:tcW w:type="dxa" w:w="1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Section 4.4</w:t>
            </w:r>
          </w:p>
        </w:tc>
        <w:tc>
          <w:tcPr>
            <w:tcW w:type="dxa" w:w="32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UCBs may not have AD infrastructure. NextAuth email + TOTP MFA is sufficient for pilot.</w:t>
            </w:r>
          </w:p>
        </w:tc>
        <w:tc>
          <w:tcPr>
            <w:tcW w:type="dxa" w:w="31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2. Add when larger UCBs (Tier IV) require it.</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On-Premise Deployment Option</w:t>
            </w:r>
          </w:p>
        </w:tc>
        <w:tc>
          <w:tcPr>
            <w:tcW w:type="dxa" w:w="1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Section 4.5</w:t>
            </w:r>
          </w:p>
        </w:tc>
        <w:tc>
          <w:tcPr>
            <w:tcW w:type="dxa" w:w="32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Defeats the SaaS advantage. A 2-person team cannot support on-premise installations.</w:t>
            </w:r>
          </w:p>
        </w:tc>
        <w:tc>
          <w:tcPr>
            <w:tcW w:type="dxa" w:w="31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Phase 3. Only if a high-value client absolutely requires it. Consider managed private cloud instead.</w:t>
            </w:r>
          </w:p>
        </w:tc>
      </w:tr>
    </w:tbl>
    <w:p>
      <w:r>
        <w:br w:type="page"/>
      </w:r>
    </w:p>
    <w:p>
      <w:pPr>
        <w:pStyle w:val="Heading1"/>
        <w:spacing w:before="360" w:after="200"/>
      </w:pPr>
      <w:r>
        <w:rPr>
          <w:rFonts w:ascii="Arial" w:cs="Arial" w:eastAsia="Arial" w:hAnsi="Arial"/>
          <w:b/>
          <w:bCs/>
          <w:color w:val="1B3A5C"/>
          <w:sz w:val="32"/>
          <w:szCs w:val="32"/>
        </w:rPr>
        <w:t xml:space="preserve">8.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5760"/>
      </w:tblGrid>
      <w:tr>
        <w:tc>
          <w:tcPr>
            <w:tcW w:type="dxa" w:w="20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Risk</w:t>
            </w:r>
          </w:p>
        </w:tc>
        <w:tc>
          <w:tcPr>
            <w:tcW w:type="dxa" w:w="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Likelihood</w:t>
            </w:r>
          </w:p>
        </w:tc>
        <w:tc>
          <w:tcPr>
            <w:tcW w:type="dxa" w:w="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Impact</w:t>
            </w:r>
          </w:p>
        </w:tc>
        <w:tc>
          <w:tcPr>
            <w:tcW w:type="dxa" w:w="57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Mitigation</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Client expects full product from blueprint</w:t>
            </w:r>
          </w:p>
        </w:tc>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High</w:t>
            </w:r>
          </w:p>
        </w:tc>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High</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Set expectations clearly: "This is a pilot version. CBS integration, DAKSH API, and advanced features come in the paid version based on your feedback." Pilot A (sandbox) is free; Pilot B (real data) requires LOI and refundable deposit.</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AI-generated code has bugs</w:t>
            </w:r>
          </w:p>
        </w:tc>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High</w:t>
            </w:r>
          </w:p>
        </w:tc>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Medium</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Every feature is manually tested before deployment. PostgreSQL RLS prevents data leaks even if application code has bugs. Sentry catches production errors. RDS automated daily backups ensure data recovery.</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Client asks about VAPT/security</w:t>
            </w:r>
          </w:p>
        </w:tc>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Medium</w:t>
            </w:r>
          </w:p>
        </w:tc>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High</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For pilot with demo/non-sensitive data: "We’re conducting VAPT before we handle any regulated data. The pilot uses non-production data in an isolated environment." For paid version: budget VAPT from first revenue (INR 1–2 Lakh for basic assessment).</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AWS costs exceed projection</w:t>
            </w:r>
          </w:p>
        </w:tc>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Low</w:t>
            </w:r>
          </w:p>
        </w:tc>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Low</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Projected INR 3,000–5,000/month is conservative. AWS cost alerts set at INR 10,000. Even at double the estimate, first paid client covers infrastructure 3x over. Lightsail has fixed monthly pricing with no surprise bills.</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Competitor (eTHIC/other) wins the client</w:t>
            </w:r>
          </w:p>
        </w:tc>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Medium</w:t>
            </w:r>
          </w:p>
        </w:tc>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High</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Your advantage: you understand UCBs, you speak their language (literally), you’re offering a structured pilot with measurable outcomes, AND your data sits in AWS Mumbai (RBI data localisation). eTHIC serves large commercial banks; their product is likely over-engineered and over-priced for a Tier III UCB.</w:t>
            </w:r>
          </w:p>
        </w:tc>
      </w:tr>
      <w:tr>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Client wants on-premise</w:t>
            </w:r>
          </w:p>
        </w:tc>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Medium</w:t>
            </w:r>
          </w:p>
        </w:tc>
        <w:tc>
          <w:tcPr>
            <w:tcW w:type="dxa" w:w="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Medium</w:t>
            </w:r>
          </w:p>
        </w:tc>
        <w:tc>
          <w:tcPr>
            <w:tcW w:type="dxa" w:w="57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"Our SaaS runs on AWS Mumbai (ap-south-1). Your data never leaves India. Encryption at rest with AWS-managed keys. We can discuss dedicated VPC or private cloud deployment in the paid version." If they insist, defer until revenue supports it.</w:t>
            </w:r>
          </w:p>
        </w:tc>
      </w:tr>
      <w:tr>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RBI changes guidelines</w:t>
            </w:r>
          </w:p>
        </w:tc>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Low</w:t>
            </w:r>
          </w:p>
        </w:tc>
        <w:tc>
          <w:tcPr>
            <w:tcW w:type="dxa" w:w="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Medium</w:t>
            </w:r>
          </w:p>
        </w:tc>
        <w:tc>
          <w:tcPr>
            <w:tcW w:type="dxa" w:w="57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Your domain expertise means you detect regulatory changes faster than any competitor. SaaS model means you update once and all clients get the change. This is actually an advantage — on-premise competitors have to deploy updates to every client separately.</w:t>
            </w:r>
          </w:p>
        </w:tc>
      </w:tr>
    </w:tbl>
    <w:p>
      <w:r>
        <w:br w:type="page"/>
      </w:r>
    </w:p>
    <w:p>
      <w:pPr>
        <w:pStyle w:val="Heading1"/>
        <w:spacing w:before="360" w:after="200"/>
      </w:pPr>
      <w:r>
        <w:rPr>
          <w:rFonts w:ascii="Arial" w:cs="Arial" w:eastAsia="Arial" w:hAnsi="Arial"/>
          <w:b/>
          <w:bCs/>
          <w:color w:val="1B3A5C"/>
          <w:sz w:val="32"/>
          <w:szCs w:val="32"/>
        </w:rPr>
        <w:t xml:space="preserve">9. Week-by-Week Execution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800"/>
        <w:gridCol w:w="3060"/>
      </w:tblGrid>
      <w:tr>
        <w:tc>
          <w:tcPr>
            <w:tcW w:type="dxa" w:w="7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Week</w:t>
            </w:r>
          </w:p>
        </w:tc>
        <w:tc>
          <w:tcPr>
            <w:tcW w:type="dxa" w:w="2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Domain Lead (Person 1)</w:t>
            </w:r>
          </w:p>
        </w:tc>
        <w:tc>
          <w:tcPr>
            <w:tcW w:type="dxa" w:w="2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Technical Lead (Person 2)</w:t>
            </w:r>
          </w:p>
        </w:tc>
        <w:tc>
          <w:tcPr>
            <w:tcW w:type="dxa" w:w="30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Deliverable</w:t>
            </w:r>
          </w:p>
        </w:tc>
      </w:tr>
      <w:tr>
        <w:tc>
          <w:tcPr>
            <w:tcW w:type="dxa" w:w="7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Define all screen layouts; write dummy data for Sahyadri UCB; draft demo script</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Set up Next.js + shadcn/ui + Tailwind project; build layout, navigation, login page</w:t>
            </w:r>
          </w:p>
        </w:tc>
        <w:tc>
          <w:tcPr>
            <w:tcW w:type="dxa" w:w="30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Project skeleton with login and navigation</w:t>
            </w:r>
          </w:p>
        </w:tc>
      </w:tr>
      <w:tr>
        <w:tc>
          <w:tcPr>
            <w:tcW w:type="dxa" w:w="7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2</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Review and refine screens; create compliance registry data; write finding descriptions</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Build dashboard page, compliance registry table, audit plan view with dummy data</w:t>
            </w:r>
          </w:p>
        </w:tc>
        <w:tc>
          <w:tcPr>
            <w:tcW w:type="dxa" w:w="30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3 key screens with hardcoded data</w:t>
            </w:r>
          </w:p>
        </w:tc>
      </w:tr>
      <w:tr>
        <w:tc>
          <w:tcPr>
            <w:tcW w:type="dxa" w:w="7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3</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Build DAKSH and board report screen content; finalize demo script; schedule 3 client demos</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Build finding detail page, board report PDF preview, DAKSH screen, Hindi toggle; deploy to AWS Lightsail (Mumbai); set up domain + SSL</w:t>
            </w:r>
          </w:p>
        </w:tc>
        <w:tc>
          <w:tcPr>
            <w:tcW w:type="dxa" w:w="30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CLICKABLE PROTOTYPE LIVE – Demo to clients</w:t>
            </w:r>
          </w:p>
        </w:tc>
      </w:tr>
      <w:tr>
        <w:tc>
          <w:tcPr>
            <w:tcW w:type="dxa" w:w="7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4</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Run client demos; collect feedback; prioritize Phase 1 features; design database schema</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Set up AWS RDS (PostgreSQL) + S3 + SES; implement multi-tenant schema with RLS; build NextAuth flow</w:t>
            </w:r>
          </w:p>
        </w:tc>
        <w:tc>
          <w:tcPr>
            <w:tcW w:type="dxa" w:w="30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Working auth with multi-tenancy</w:t>
            </w:r>
          </w:p>
        </w:tc>
      </w:tr>
      <w:tr>
        <w:tc>
          <w:tcPr>
            <w:tcW w:type="dxa" w:w="7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5</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Refine compliance registry workflow based on demo feedback; write user stories for findings module</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Build compliance registry CRUD; task assignment workflow; deadline tracking; status dashboard widget</w:t>
            </w:r>
          </w:p>
        </w:tc>
        <w:tc>
          <w:tcPr>
            <w:tcW w:type="dxa" w:w="30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Compliance registry module working</w:t>
            </w:r>
          </w:p>
        </w:tc>
      </w:tr>
      <w:tr>
        <w:tc>
          <w:tcPr>
            <w:tcW w:type="dxa" w:w="7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6</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Design audit planning workflow; write audit program templates; test compliance module thoroughly</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Build audit planning module: audit universe, annual plan creation, engagement setup</w:t>
            </w:r>
          </w:p>
        </w:tc>
        <w:tc>
          <w:tcPr>
            <w:tcW w:type="dxa" w:w="30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Audit planning module working</w:t>
            </w:r>
          </w:p>
        </w:tc>
      </w:tr>
      <w:tr>
        <w:tc>
          <w:tcPr>
            <w:tcW w:type="dxa" w:w="7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7-8</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Design finding workflow end-to-end; write edge cases; test with realistic scenarios; begin pilot prep docs</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Build finding management: create, review, auditee response, action plan, status tracking, severity filter</w:t>
            </w:r>
          </w:p>
        </w:tc>
        <w:tc>
          <w:tcPr>
            <w:tcW w:type="dxa" w:w="30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Finding management module working</w:t>
            </w:r>
          </w:p>
        </w:tc>
      </w:tr>
      <w:tr>
        <w:tc>
          <w:tcPr>
            <w:tcW w:type="dxa" w:w="7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9-10</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Verify all dashboard data connections; test PDF report output; create training materials</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Build dashboards (CEO + CAE views); PDF board report generation; Excel export; chart components</w:t>
            </w:r>
          </w:p>
        </w:tc>
        <w:tc>
          <w:tcPr>
            <w:tcW w:type="dxa" w:w="30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WORKING MVP COMPLETE – All 4 modules live</w:t>
            </w:r>
          </w:p>
        </w:tc>
      </w:tr>
      <w:tr>
        <w:tc>
          <w:tcPr>
            <w:tcW w:type="dxa" w:w="7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11-12</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Translate UI strings to Hindi, Marathi, and Gujarati (outsource translations, review banking terminology); create auditee portal user stories; prepare pilot onboarding checklist</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Implement maker-checker workflows; auditee portal; email notifications; Hindi/Marathi/Gujarati i18n; audit trail logging</w:t>
            </w:r>
          </w:p>
        </w:tc>
        <w:tc>
          <w:tcPr>
            <w:tcW w:type="dxa" w:w="30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Pilot-ready features added</w:t>
            </w:r>
          </w:p>
        </w:tc>
      </w:tr>
      <w:tr>
        <w:tc>
          <w:tcPr>
            <w:tcW w:type="dxa" w:w="7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13-14</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Build complete Sahyadri UCB demo dataset; finalize pilot onboarding process; schedule pilot kick-offs</w:t>
            </w:r>
          </w:p>
        </w:tc>
        <w:tc>
          <w:tcPr>
            <w:tcW w:type="dxa" w:w="2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Final UI polish; demo data seeder script; CSV import for org structure; deployment hardening; monitoring setup</w:t>
            </w:r>
          </w:p>
        </w:tc>
        <w:tc>
          <w:tcPr>
            <w:tcW w:type="dxa" w:w="30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PILOT-READY PLATFORM – Start onboarding UCBs</w:t>
            </w:r>
          </w:p>
        </w:tc>
      </w:tr>
      <w:tr>
        <w:tc>
          <w:tcPr>
            <w:tcW w:type="dxa" w:w="7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15-16</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Onboard first 2–3 pilot UCBs; run training sessions; weekly support calls; document feedback</w:t>
            </w:r>
          </w:p>
        </w:tc>
        <w:tc>
          <w:tcPr>
            <w:tcW w:type="dxa" w:w="2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Fix bugs reported by pilot users; implement quick-win feature requests; monitor system health</w:t>
            </w:r>
          </w:p>
        </w:tc>
        <w:tc>
          <w:tcPr>
            <w:tcW w:type="dxa" w:w="30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FIRST PILOTS RUNNING – Real users, real workflows</w:t>
            </w:r>
          </w:p>
        </w:tc>
      </w:tr>
    </w:tbl>
    <w:p>
      <w:r>
        <w:br w:type="page"/>
      </w:r>
    </w:p>
    <w:p>
      <w:pPr>
        <w:pStyle w:val="Heading1"/>
        <w:spacing w:before="360" w:after="200"/>
      </w:pPr>
      <w:r>
        <w:rPr>
          <w:rFonts w:ascii="Arial" w:cs="Arial" w:eastAsia="Arial" w:hAnsi="Arial"/>
          <w:b/>
          <w:bCs/>
          <w:color w:val="1B3A5C"/>
          <w:sz w:val="32"/>
          <w:szCs w:val="32"/>
        </w:rPr>
        <w:t xml:space="preserve">10.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Milestone</w:t>
            </w:r>
          </w:p>
        </w:tc>
        <w:tc>
          <w:tcPr>
            <w:tcW w:type="dxa" w:w="18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Metric</w:t>
            </w:r>
          </w:p>
        </w:tc>
        <w:tc>
          <w:tcPr>
            <w:tcW w:type="dxa" w:w="240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Target</w:t>
            </w:r>
          </w:p>
        </w:tc>
        <w:tc>
          <w:tcPr>
            <w:tcW w:type="dxa" w:w="3360"/>
            <w:tcBorders>
              <w:top w:val="single" w:color="BDC3C7" w:sz="1"/>
              <w:left w:val="single" w:color="BDC3C7" w:sz="1"/>
              <w:bottom w:val="single" w:color="BDC3C7" w:sz="1"/>
              <w:right w:val="single" w:color="BDC3C7"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Measurement</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Week 3: Prototype Demo</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Client interest confirmations</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At least 2 out of 3 demos result in pilot commitment</w:t>
            </w:r>
          </w:p>
        </w:tc>
        <w:tc>
          <w:tcPr>
            <w:tcW w:type="dxa" w:w="3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Verbal or email confirmation of pilot participation</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Week 10: MVP Complete</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Feature completeness</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All 4 core modules functional; demo dataset loaded; deployable to pilot clients</w:t>
            </w:r>
          </w:p>
        </w:tc>
        <w:tc>
          <w:tcPr>
            <w:tcW w:type="dxa" w:w="3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Internal testing against acceptance criteria</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Week 14: Pilot Launch</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UCBs onboarded</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2–3 UCBs with active user accounts and organizational data loaded</w:t>
            </w:r>
          </w:p>
        </w:tc>
        <w:tc>
          <w:tcPr>
            <w:tcW w:type="dxa" w:w="3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Tenant creation + user login verification</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Week 20: Pilot Mid-Point</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Daily active usage</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At least 5 users per pilot UCB logging in weekly</w:t>
            </w:r>
          </w:p>
        </w:tc>
        <w:tc>
          <w:tcPr>
            <w:tcW w:type="dxa" w:w="3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Application logs + CloudWatch metrics</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Week 24: Pilot Complete</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Pilot satisfaction</w:t>
            </w:r>
          </w:p>
        </w:tc>
        <w:tc>
          <w:tcPr>
            <w:tcW w:type="dxa" w:w="2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At least 1 UCB converts to paid subscription; NPS ≥ 7/10 from pilot users</w:t>
            </w:r>
          </w:p>
        </w:tc>
        <w:tc>
          <w:tcPr>
            <w:tcW w:type="dxa" w:w="336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r>
              <w:rPr>
                <w:rFonts w:ascii="Arial" w:cs="Arial" w:eastAsia="Arial" w:hAnsi="Arial"/>
                <w:b w:val="false"/>
                <w:bCs w:val="false"/>
                <w:color w:val="2C3E50"/>
                <w:sz w:val="19"/>
                <w:szCs w:val="19"/>
              </w:rPr>
              <w:t xml:space="preserve">Survey + subscription agreement signed</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Month 9–10: Revenue</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Paying clients</w:t>
            </w:r>
          </w:p>
        </w:tc>
        <w:tc>
          <w:tcPr>
            <w:tcW w:type="dxa" w:w="24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3 paying clients; INR 9–12 Lakh ARR</w:t>
            </w:r>
          </w:p>
        </w:tc>
        <w:tc>
          <w:tcPr>
            <w:tcW w:type="dxa" w:w="336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r>
              <w:rPr>
                <w:rFonts w:ascii="Arial" w:cs="Arial" w:eastAsia="Arial" w:hAnsi="Arial"/>
                <w:b w:val="false"/>
                <w:bCs w:val="false"/>
                <w:color w:val="2C3E50"/>
                <w:sz w:val="19"/>
                <w:szCs w:val="19"/>
              </w:rPr>
              <w:t xml:space="preserve">Signed subscription agreements</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single" w:color="1E8449" w:sz="8"/>
              <w:bottom w:val="single" w:color="D5D8DC" w:sz="1"/>
              <w:right w:val="single" w:color="D5D8DC" w:sz="1"/>
            </w:tcBorders>
            <w:shd w:fill="E8F8F5" w:val="clear"/>
            <w:tcMar>
              <w:top w:type="dxa" w:w="100"/>
              <w:left w:type="dxa" w:w="200"/>
              <w:bottom w:type="dxa" w:w="100"/>
              <w:right w:type="dxa" w:w="200"/>
            </w:tcMar>
          </w:tcPr>
          <w:p>
            <w:pPr>
              <w:spacing w:after="60"/>
            </w:pPr>
            <w:r>
              <w:rPr>
                <w:rFonts w:ascii="Arial" w:cs="Arial" w:eastAsia="Arial" w:hAnsi="Arial"/>
                <w:b/>
                <w:bCs/>
                <w:color w:val="1E8449"/>
                <w:sz w:val="22"/>
                <w:szCs w:val="22"/>
              </w:rPr>
              <w:t xml:space="preserve">FINAL NOTE</w:t>
            </w:r>
          </w:p>
          <w:p>
            <w:pPr>
              <w:spacing w:after="0"/>
            </w:pPr>
            <w:r>
              <w:rPr>
                <w:rFonts w:ascii="Arial" w:cs="Arial" w:eastAsia="Arial" w:hAnsi="Arial"/>
                <w:color w:val="2C3E50"/>
                <w:sz w:val="21"/>
                <w:szCs w:val="21"/>
              </w:rPr>
              <w:t xml:space="preserve">This plan is designed to be executed starting Monday. The infrastructure cost is under INR 5,000/month from day one. There are no dependencies on external developers or external approvals. AWS Mumbai provides data localisation from the first deployment. The first demo-able prototype exists in 3 weeks. The first paying client exists in 6–7 months. Every step funds the next step. Start.</w:t>
            </w:r>
          </w:p>
        </w:tc>
      </w:tr>
    </w:tbl>
    <w:p>
      <w:pPr>
        <w:spacing w:before="400"/>
        <w:jc w:val="center"/>
      </w:pPr>
      <w:r>
        <w:rPr>
          <w:rFonts w:ascii="Arial" w:cs="Arial" w:eastAsia="Arial" w:hAnsi="Arial"/>
          <w:color w:val="5D6D7E"/>
          <w:sz w:val="22"/>
          <w:szCs w:val="22"/>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CONFIDENTIAL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8"/>
        <w:szCs w:val="18"/>
      </w:rPr>
      <w:t xml:space="preserve">Bootstrap Execution Plan – UCB Audit &amp; Compliance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20"/>
    <w:lvlOverride w:ilvl="0">
      <w:startOverride w:val="1"/>
    </w:lvlOverride>
  </w:num>
  <w:num w:numId="7">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4D8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2026-02-07T08:18:23.652Z</dcterms:created>
  <dcterms:modified xsi:type="dcterms:W3CDTF">2026-02-07T08:18:23.652Z</dcterms:modified>
</cp:coreProperties>
</file>

<file path=docProps/custom.xml><?xml version="1.0" encoding="utf-8"?>
<Properties xmlns="http://schemas.openxmlformats.org/officeDocument/2006/custom-properties" xmlns:vt="http://schemas.openxmlformats.org/officeDocument/2006/docPropsVTypes"/>
</file>