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High-Level Design (HLD)</w:t>
        <w:br/>
        <w:t>Project Delivery &amp; Maintenance Platform</w:t>
      </w:r>
    </w:p>
    <w:p>
      <w:pPr>
        <w:jc w:val="center"/>
      </w:pPr>
      <w:r>
        <w:t>Version 1.0 • Generated on 21 Aug 2025</w:t>
      </w:r>
    </w:p>
    <w:p/>
    <w:p>
      <w:pPr>
        <w:pStyle w:val="Heading2"/>
      </w:pPr>
      <w:r>
        <w:t>Table of Contents (update in Word: References → Update Table)</w:t>
      </w:r>
    </w:p>
    <w:p>
      <w:r>
        <w:t>1. Purpose &amp; Scope</w:t>
      </w:r>
    </w:p>
    <w:p>
      <w:r>
        <w:t>2. Architecture Goals &amp; Quality Attributes</w:t>
      </w:r>
    </w:p>
    <w:p>
      <w:r>
        <w:t>3. System Context</w:t>
      </w:r>
    </w:p>
    <w:p>
      <w:r>
        <w:t>4. Use Cases (Overview)</w:t>
      </w:r>
    </w:p>
    <w:p>
      <w:r>
        <w:t>5. Logical Architecture</w:t>
      </w:r>
    </w:p>
    <w:p>
      <w:r>
        <w:t>6. Data &amp; Integration Architecture</w:t>
      </w:r>
    </w:p>
    <w:p>
      <w:r>
        <w:t>7. Deployment Architecture</w:t>
      </w:r>
    </w:p>
    <w:p>
      <w:r>
        <w:t>8. Security Architecture</w:t>
      </w:r>
    </w:p>
    <w:p>
      <w:r>
        <w:t>9. DevOps, CI/CD &amp; Observability</w:t>
      </w:r>
    </w:p>
    <w:p>
      <w:r>
        <w:t>10. Availability, Capacity &amp; DR</w:t>
      </w:r>
    </w:p>
    <w:p>
      <w:r>
        <w:t>11. Compliance &amp; Audit</w:t>
      </w:r>
    </w:p>
    <w:p>
      <w:r>
        <w:t>12. Risks &amp; Decisions</w:t>
      </w:r>
    </w:p>
    <w:p>
      <w:r>
        <w:t>13. Appendices (API, Data Model, Glossary)</w:t>
      </w:r>
    </w:p>
    <w:p>
      <w:pPr>
        <w:pStyle w:val="Heading1"/>
      </w:pPr>
      <w:r>
        <w:t>1. Purpose &amp; Scope</w:t>
      </w:r>
    </w:p>
    <w:p>
      <w:r>
        <w:t>This HLD describes the target architecture of the Project Delivery &amp; Maintenance Platform. It covers system context, core components, integrations, data, deployment topology, security, and operational concerns. The design is cloud-agnostic and integrates Agile and DevOps workflows.</w:t>
      </w:r>
    </w:p>
    <w:p>
      <w:pPr>
        <w:pStyle w:val="Heading1"/>
      </w:pPr>
      <w:r>
        <w:t>2. Architecture Goals &amp; Quality Attributes</w:t>
      </w:r>
    </w:p>
    <w:p>
      <w:pPr>
        <w:pStyle w:val="ListBullet"/>
      </w:pPr>
      <w:r>
        <w:t>Cloud-agnostic deployment (AWS/Azure/GCP/on‑prem).</w:t>
      </w:r>
    </w:p>
    <w:p>
      <w:pPr>
        <w:pStyle w:val="ListBullet"/>
      </w:pPr>
      <w:r>
        <w:t>Seamless JIRA/Git/CI/CD/ITSM integrations.</w:t>
      </w:r>
    </w:p>
    <w:p>
      <w:pPr>
        <w:pStyle w:val="ListBullet"/>
      </w:pPr>
      <w:r>
        <w:t>Security by design: SSO (SAML/OIDC), RBAC, audit, encryption.</w:t>
      </w:r>
    </w:p>
    <w:p>
      <w:pPr>
        <w:pStyle w:val="ListBullet"/>
      </w:pPr>
      <w:r>
        <w:t>Scalability to 1000+ concurrent users; &lt;2s dashboard latency.</w:t>
      </w:r>
    </w:p>
    <w:p>
      <w:pPr>
        <w:pStyle w:val="ListBullet"/>
      </w:pPr>
      <w:r>
        <w:t>Reliability: 99.9% uptime; blue/green or canary releases.</w:t>
      </w:r>
    </w:p>
    <w:p>
      <w:pPr>
        <w:pStyle w:val="ListBullet"/>
      </w:pPr>
      <w:r>
        <w:t>Observability: logs, metrics, traces, SLOs and alerting.</w:t>
      </w:r>
    </w:p>
    <w:p>
      <w:pPr>
        <w:pStyle w:val="Heading1"/>
      </w:pPr>
      <w:r>
        <w:t>3. System Context</w:t>
      </w:r>
    </w:p>
    <w:p>
      <w:r>
        <w:t>Actors and external systems around the platform:</w:t>
      </w:r>
    </w:p>
    <w:p>
      <w:r>
        <w:drawing>
          <wp:inline xmlns:a="http://schemas.openxmlformats.org/drawingml/2006/main" xmlns:pic="http://schemas.openxmlformats.org/drawingml/2006/picture">
            <wp:extent cx="5943600" cy="41354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LD_System_Contex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4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4. Use Cases (Overview)</w:t>
      </w:r>
    </w:p>
    <w:p>
      <w:pPr>
        <w:pStyle w:val="ListBullet"/>
      </w:pPr>
      <w:r>
        <w:t>UC1: Manage backlog, sprints, and Kanban workflows.</w:t>
      </w:r>
    </w:p>
    <w:p>
      <w:pPr>
        <w:pStyle w:val="ListBullet"/>
      </w:pPr>
      <w:r>
        <w:t>UC2: Sync epics/stories/tasks/bugs with JIRA bi‑directionally.</w:t>
      </w:r>
    </w:p>
    <w:p>
      <w:pPr>
        <w:pStyle w:val="ListBullet"/>
      </w:pPr>
      <w:r>
        <w:t>UC3: Trigger CI/CD pipelines on commit/merge and track pipeline status.</w:t>
      </w:r>
    </w:p>
    <w:p>
      <w:pPr>
        <w:pStyle w:val="ListBullet"/>
      </w:pPr>
      <w:r>
        <w:t>UC4: Deploy application workloads to multiple environments.</w:t>
      </w:r>
    </w:p>
    <w:p>
      <w:pPr>
        <w:pStyle w:val="ListBullet"/>
      </w:pPr>
      <w:r>
        <w:t>UC5: Monitor health, receive alerts, and log incidents in ITSM.</w:t>
      </w:r>
    </w:p>
    <w:p>
      <w:pPr>
        <w:pStyle w:val="ListBullet"/>
      </w:pPr>
      <w:r>
        <w:t>UC6: Role-based dashboards and reporting (velocity, lead time, MTTR).</w:t>
      </w:r>
    </w:p>
    <w:p>
      <w:pPr>
        <w:pStyle w:val="Heading1"/>
      </w:pPr>
      <w:r>
        <w:t>5. Logical Architecture</w:t>
      </w:r>
    </w:p>
    <w:p>
      <w:r>
        <w:t>The platform comprises a web UI, an API gateway, and a set of microservices: Project Service, JIRA Sync Service, Pipeline Orchestrator, Deployment Manager, Monitoring Adapter, Notification Service, and Auth Service. Services communicate via the gateway and a message bus; data is persisted in PostgreSQL and object storage.</w:t>
      </w:r>
    </w:p>
    <w:p>
      <w:r>
        <w:drawing>
          <wp:inline xmlns:a="http://schemas.openxmlformats.org/drawingml/2006/main" xmlns:pic="http://schemas.openxmlformats.org/drawingml/2006/picture">
            <wp:extent cx="5943600" cy="413549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LD_Logical_Component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4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6. Data &amp; Integration Architecture</w:t>
      </w:r>
    </w:p>
    <w:p>
      <w:r>
        <w:t>Core entities (high-level): Project, Epic, Story, Task, PipelineRun, Deployment, Incident, User, Role, Permission, IntegrationConfig.</w:t>
      </w:r>
    </w:p>
    <w:p>
      <w:r>
        <w:t>Integration patterns: REST/GraphQL APIs, Webhooks, OAuth2/SAML for auth, scheduled sync jobs, idempotent upserts, and backoff/retry on failures.</w:t>
      </w:r>
    </w:p>
    <w:p>
      <w:r>
        <w:t>Data retention &amp; lineage: audit logs for changes; pipeline/deployment history retained per compliance policy.</w:t>
      </w:r>
    </w:p>
    <w:p>
      <w:pPr>
        <w:pStyle w:val="Heading1"/>
      </w:pPr>
      <w:r>
        <w:t>7. Deployment Architecture</w:t>
      </w:r>
    </w:p>
    <w:p>
      <w:r>
        <w:t>Kubernetes-based deployment with ingress and API gateway. Use Terraform and Helm for infrastructure and application provisioning. Replace managed services per provider: e.g., RDS/Cloud SQL/SQL MI for PostgreSQL; ECR/Artifact Registry/ACR for artifacts.</w:t>
      </w:r>
    </w:p>
    <w:p>
      <w:r>
        <w:drawing>
          <wp:inline xmlns:a="http://schemas.openxmlformats.org/drawingml/2006/main" xmlns:pic="http://schemas.openxmlformats.org/drawingml/2006/picture">
            <wp:extent cx="5943600" cy="413549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LD_Deployment_Topolog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4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8. Security Architecture</w:t>
      </w:r>
    </w:p>
    <w:p>
      <w:pPr>
        <w:pStyle w:val="ListBullet"/>
      </w:pPr>
      <w:r>
        <w:t>SSO via SAML/OIDC (Azure AD/Okta/Google).</w:t>
      </w:r>
    </w:p>
    <w:p>
      <w:pPr>
        <w:pStyle w:val="ListBullet"/>
      </w:pPr>
      <w:r>
        <w:t>RBAC: roles for PM/PO/Dev/QA/Ops; least privilege and SoD.</w:t>
      </w:r>
    </w:p>
    <w:p>
      <w:pPr>
        <w:pStyle w:val="ListBullet"/>
      </w:pPr>
      <w:r>
        <w:t>Secrets management via cloud KMS or HashiCorp Vault; no secrets in code.</w:t>
      </w:r>
    </w:p>
    <w:p>
      <w:pPr>
        <w:pStyle w:val="ListBullet"/>
      </w:pPr>
      <w:r>
        <w:t>Encryption: TLS 1.2+ in transit; AES‑256 at rest for DB and object storage.</w:t>
      </w:r>
    </w:p>
    <w:p>
      <w:pPr>
        <w:pStyle w:val="ListBullet"/>
      </w:pPr>
      <w:r>
        <w:t>Audit logging for admin actions, data exports, and configuration changes.</w:t>
      </w:r>
    </w:p>
    <w:p>
      <w:pPr>
        <w:pStyle w:val="ListBullet"/>
      </w:pPr>
      <w:r>
        <w:t>Network controls: private cluster networking, WAF, and rate limiting at ingress.</w:t>
      </w:r>
    </w:p>
    <w:p>
      <w:pPr>
        <w:pStyle w:val="Heading1"/>
      </w:pPr>
      <w:r>
        <w:t>9. DevOps, CI/CD &amp; Observability</w:t>
      </w:r>
    </w:p>
    <w:p>
      <w:r>
        <w:t>Pipeline stages and promotion strategy:</w:t>
      </w:r>
    </w:p>
    <w:p>
      <w:r>
        <w:drawing>
          <wp:inline xmlns:a="http://schemas.openxmlformats.org/drawingml/2006/main" xmlns:pic="http://schemas.openxmlformats.org/drawingml/2006/picture">
            <wp:extent cx="5943600" cy="413549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LD_CICD_Flow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4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Metrics: RED/USE metrics, deployment frequency, lead time, MTTR; surfaced in Grafana.</w:t>
      </w:r>
    </w:p>
    <w:p>
      <w:pPr>
        <w:pStyle w:val="ListBullet"/>
      </w:pPr>
      <w:r>
        <w:t>Logging: structured logs (JSON) shipped to ELK/Cloud Logging; correlation IDs for traces.</w:t>
      </w:r>
    </w:p>
    <w:p>
      <w:pPr>
        <w:pStyle w:val="ListBullet"/>
      </w:pPr>
      <w:r>
        <w:t>Tracing: OpenTelemetry to Jaeger/Tempo; trace IDs propagated via gateway.</w:t>
      </w:r>
    </w:p>
    <w:p>
      <w:pPr>
        <w:pStyle w:val="ListBullet"/>
      </w:pPr>
      <w:r>
        <w:t>SLOs &amp; Alerting: Error rate, latency, saturation thresholds with PagerDuty/MS Teams.</w:t>
      </w:r>
    </w:p>
    <w:p>
      <w:pPr>
        <w:pStyle w:val="Heading1"/>
      </w:pPr>
      <w:r>
        <w:t>10. Availability, Capacity &amp; DR</w:t>
      </w:r>
    </w:p>
    <w:p>
      <w:pPr>
        <w:pStyle w:val="ListBullet"/>
      </w:pPr>
      <w:r>
        <w:t>HA via multi‑AZ clusters; horizontal pod autoscaling with resource quotas.</w:t>
      </w:r>
    </w:p>
    <w:p>
      <w:pPr>
        <w:pStyle w:val="ListBullet"/>
      </w:pPr>
      <w:r>
        <w:t>Blue/green or canary deployments with automated rollback on health check failures.</w:t>
      </w:r>
    </w:p>
    <w:p>
      <w:pPr>
        <w:pStyle w:val="ListBullet"/>
      </w:pPr>
      <w:r>
        <w:t>Backups: daily DB snapshots; object storage versioning; restore runbooks tested quarterly.</w:t>
      </w:r>
    </w:p>
    <w:p>
      <w:pPr>
        <w:pStyle w:val="ListBullet"/>
      </w:pPr>
      <w:r>
        <w:t>Capacity planning: start with 3‑node control plane and 6‑12 worker nodes; scale by workload.</w:t>
      </w:r>
    </w:p>
    <w:p>
      <w:pPr>
        <w:pStyle w:val="Heading1"/>
      </w:pPr>
      <w:r>
        <w:t>11. Compliance &amp; Audit</w:t>
      </w:r>
    </w:p>
    <w:p>
      <w:pPr>
        <w:pStyle w:val="ListBullet"/>
      </w:pPr>
      <w:r>
        <w:t>GDPR: data minimization; DSAR/RTBF procedures documented.</w:t>
      </w:r>
    </w:p>
    <w:p>
      <w:pPr>
        <w:pStyle w:val="ListBullet"/>
      </w:pPr>
      <w:r>
        <w:t>SOC 2: change management, access reviews, incident response evidence artifacts.</w:t>
      </w:r>
    </w:p>
    <w:p>
      <w:pPr>
        <w:pStyle w:val="ListBullet"/>
      </w:pPr>
      <w:r>
        <w:t>ISO 27001: risk register, asset inventory, backup and recovery controls.</w:t>
      </w:r>
    </w:p>
    <w:p>
      <w:pPr>
        <w:pStyle w:val="Heading1"/>
      </w:pPr>
      <w:r>
        <w:t>12. Risks &amp; Decisions</w:t>
      </w:r>
    </w:p>
    <w:p>
      <w:r>
        <w:t>Key Risks:</w:t>
      </w:r>
    </w:p>
    <w:p>
      <w:pPr>
        <w:pStyle w:val="ListBullet"/>
      </w:pPr>
      <w:r>
        <w:t>Integration rate limits (JIRA/Git/CI) may throttle sync jobs.</w:t>
      </w:r>
    </w:p>
    <w:p>
      <w:pPr>
        <w:pStyle w:val="ListBullet"/>
      </w:pPr>
      <w:r>
        <w:t>Vendor API changes could break connectors; mitigate with contract tests and pinned SDK versions.</w:t>
      </w:r>
    </w:p>
    <w:p>
      <w:pPr>
        <w:pStyle w:val="ListBullet"/>
      </w:pPr>
      <w:r>
        <w:t>Multi-cloud complexity; mitigate with IaC abstraction and golden templates.</w:t>
      </w:r>
    </w:p>
    <w:p>
      <w:r>
        <w:t>Architectural Decisions (ADRs):</w:t>
      </w:r>
    </w:p>
    <w:p>
      <w:pPr>
        <w:pStyle w:val="ListBullet"/>
      </w:pPr>
      <w:r>
        <w:t>ADR-001: Choose Kubernetes as the runtime for portability and scaling.</w:t>
      </w:r>
    </w:p>
    <w:p>
      <w:pPr>
        <w:pStyle w:val="ListBullet"/>
      </w:pPr>
      <w:r>
        <w:t>ADR-002: Adopt API Gateway pattern for routing, auth, and rate limiting.</w:t>
      </w:r>
    </w:p>
    <w:p>
      <w:pPr>
        <w:pStyle w:val="ListBullet"/>
      </w:pPr>
      <w:r>
        <w:t>ADR-003: Use PostgreSQL for relational data; object storage for binaries and exports.</w:t>
      </w:r>
    </w:p>
    <w:p>
      <w:pPr>
        <w:pStyle w:val="ListBullet"/>
      </w:pPr>
      <w:r>
        <w:t>ADR-004: Standardize OpenTelemetry for observability across services.</w:t>
      </w:r>
    </w:p>
    <w:p>
      <w:pPr>
        <w:pStyle w:val="Heading1"/>
      </w:pPr>
      <w:r>
        <w:t>13. Appendices</w:t>
      </w:r>
    </w:p>
    <w:p>
      <w:r>
        <w:t>13.1 Example APIs (indicative):</w:t>
      </w:r>
    </w:p>
    <w:p>
      <w:pPr>
        <w:pStyle w:val="ListBullet"/>
      </w:pPr>
      <w:r>
        <w:t>GET /api/projects/:id – fetch project summary</w:t>
      </w:r>
    </w:p>
    <w:p>
      <w:pPr>
        <w:pStyle w:val="ListBullet"/>
      </w:pPr>
      <w:r>
        <w:t>POST /api/stories – create story (linked JIRA key)</w:t>
      </w:r>
    </w:p>
    <w:p>
      <w:pPr>
        <w:pStyle w:val="ListBullet"/>
      </w:pPr>
      <w:r>
        <w:t>GET /api/pipelines/:id – pipeline run details</w:t>
      </w:r>
    </w:p>
    <w:p>
      <w:pPr>
        <w:pStyle w:val="ListBullet"/>
      </w:pPr>
      <w:r>
        <w:t>POST /api/deployments – trigger deployment to env</w:t>
      </w:r>
    </w:p>
    <w:p>
      <w:r>
        <w:t>13.2 Sequence Overview:</w:t>
      </w:r>
    </w:p>
    <w:p>
      <w:r>
        <w:drawing>
          <wp:inline xmlns:a="http://schemas.openxmlformats.org/drawingml/2006/main" xmlns:pic="http://schemas.openxmlformats.org/drawingml/2006/picture">
            <wp:extent cx="5943600" cy="413549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LD_Sequence_Story_to_Deploymen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4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13.3 Glossary: CI/CD, MTTR, SLO, ADR, RBAC, OIDC, ITSM.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