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96E" w:rsidRDefault="00A4496E" w:rsidP="00A4496E">
      <w:pPr>
        <w:spacing w:after="0"/>
      </w:pPr>
      <w:r>
        <w:t xml:space="preserve">1. </w:t>
      </w:r>
    </w:p>
    <w:p w:rsidR="00A4496E" w:rsidRDefault="00A4496E" w:rsidP="00A4496E">
      <w:pPr>
        <w:spacing w:after="0"/>
      </w:pPr>
      <w:r>
        <w:t>I think g</w:t>
      </w:r>
      <w:r>
        <w:t>ood communication skills are vital in digital forensics as they allow the expert witness to convey complex information in a manner that is comprehensible to individuals with varying levels of technical proficiency. Clear and concise communication can facilitate a smoother legal process, enabling the court to make informed decisions based on the evidence presented.</w:t>
      </w:r>
    </w:p>
    <w:p w:rsidR="00A4496E" w:rsidRDefault="00A4496E" w:rsidP="00A4496E">
      <w:pPr>
        <w:spacing w:after="0"/>
      </w:pPr>
    </w:p>
    <w:p w:rsidR="00A4496E" w:rsidRDefault="00A4496E" w:rsidP="00A4496E">
      <w:pPr>
        <w:spacing w:after="0"/>
      </w:pPr>
      <w:r>
        <w:t>The p</w:t>
      </w:r>
      <w:r>
        <w:t>hysical appearance</w:t>
      </w:r>
      <w:r>
        <w:t xml:space="preserve"> also plays a major role, but</w:t>
      </w:r>
      <w:r>
        <w:t xml:space="preserve"> secondary to expertise, can significantly influence the perceived credibility of an expert witness in court. Dressing professionally and maintaining a composed </w:t>
      </w:r>
      <w:r>
        <w:t>conduct</w:t>
      </w:r>
      <w:r>
        <w:t xml:space="preserve"> can portray a sense of reliability and trustworthiness. It's essential to balance a professional appearance with demonstrable knowledge to offer testimony that is both respected and valued. A polished appearance, coupled with the ability to communicate effectively, can enhance the credibility of the expert's testimony, potentially influencing the court's evaluation of the evidence presented.</w:t>
      </w:r>
    </w:p>
    <w:p w:rsidR="00A4496E" w:rsidRDefault="00A4496E" w:rsidP="00A4496E">
      <w:pPr>
        <w:spacing w:after="0"/>
      </w:pPr>
    </w:p>
    <w:p w:rsidR="00A4496E" w:rsidRDefault="00A4496E" w:rsidP="00A4496E">
      <w:pPr>
        <w:spacing w:after="0"/>
      </w:pPr>
      <w:r>
        <w:t xml:space="preserve">To become a highly regarded expert in the field of digital forensics, it is paramount to pursue continuous education and hands-on experience in the latest technologies and methodologies. I am prepared to engage in regular training, participate in industry conferences, and collaborate with other professionals to stay </w:t>
      </w:r>
      <w:r>
        <w:t>ahead</w:t>
      </w:r>
      <w:r>
        <w:t xml:space="preserve"> of evolving trends and developments. </w:t>
      </w:r>
    </w:p>
    <w:p w:rsidR="00A4496E" w:rsidRDefault="00A4496E" w:rsidP="00A4496E">
      <w:pPr>
        <w:spacing w:after="0"/>
      </w:pPr>
    </w:p>
    <w:p w:rsidR="0006696A" w:rsidRDefault="0006696A" w:rsidP="00A4496E">
      <w:pPr>
        <w:spacing w:after="0"/>
      </w:pPr>
      <w:r>
        <w:t>Reference:</w:t>
      </w:r>
    </w:p>
    <w:p w:rsidR="00D2403D" w:rsidRDefault="00D2403D" w:rsidP="00A4496E">
      <w:pPr>
        <w:spacing w:after="0"/>
      </w:pPr>
      <w:r w:rsidRPr="00D2403D">
        <w:t>John Sammons</w:t>
      </w:r>
      <w:r>
        <w:t xml:space="preserve"> (</w:t>
      </w:r>
      <w:r w:rsidRPr="00D2403D">
        <w:t>February 24, 2012</w:t>
      </w:r>
      <w:r>
        <w:t xml:space="preserve">) </w:t>
      </w:r>
      <w:proofErr w:type="gramStart"/>
      <w:r w:rsidR="0006696A" w:rsidRPr="0006696A">
        <w:t>The</w:t>
      </w:r>
      <w:proofErr w:type="gramEnd"/>
      <w:r w:rsidR="0006696A" w:rsidRPr="0006696A">
        <w:t xml:space="preserve"> Basics of Digital Forensics - </w:t>
      </w:r>
      <w:r w:rsidRPr="00D2403D">
        <w:t xml:space="preserve">The Primer for Getting Started in </w:t>
      </w:r>
    </w:p>
    <w:p w:rsidR="0006696A" w:rsidRPr="00D2403D" w:rsidRDefault="00D2403D" w:rsidP="00A4496E">
      <w:pPr>
        <w:spacing w:after="0"/>
        <w:rPr>
          <w:sz w:val="20"/>
        </w:rPr>
      </w:pPr>
      <w:r w:rsidRPr="00D2403D">
        <w:t>Digital</w:t>
      </w:r>
      <w:r>
        <w:t xml:space="preserve"> </w:t>
      </w:r>
      <w:r w:rsidRPr="00D2403D">
        <w:t>Forensics</w:t>
      </w:r>
      <w:r>
        <w:t xml:space="preserve"> (9-12) </w:t>
      </w:r>
      <w:hyperlink r:id="rId4" w:history="1">
        <w:r w:rsidRPr="00D2403D">
          <w:rPr>
            <w:rStyle w:val="Hyperlink"/>
            <w:sz w:val="20"/>
          </w:rPr>
          <w:t>https://www.google.com/books/edition/The_Basics_of_Digital_Forensics/iL0AS8Gno5YC?hl=en&amp;gbpv=1</w:t>
        </w:r>
      </w:hyperlink>
    </w:p>
    <w:p w:rsidR="00D2403D" w:rsidRDefault="00D2403D" w:rsidP="00A4496E">
      <w:pPr>
        <w:spacing w:after="0"/>
      </w:pPr>
    </w:p>
    <w:p w:rsidR="008765E0" w:rsidRDefault="00A4496E" w:rsidP="008765E0">
      <w:pPr>
        <w:spacing w:after="0"/>
      </w:pPr>
      <w:r>
        <w:t xml:space="preserve">2. </w:t>
      </w:r>
      <w:r w:rsidR="00D2403D">
        <w:t>An expert investigation report, especially in the context of digital forensics, should be a meticulously crafted document that conveys the findings of the investigation in a clear, concise, and comprehensive manner. Here, I will detail the essential components of such a report and explain the value of eac</w:t>
      </w:r>
      <w:r w:rsidR="008765E0">
        <w:t>h:</w:t>
      </w:r>
    </w:p>
    <w:p w:rsidR="00D2403D" w:rsidRPr="008765E0" w:rsidRDefault="00D2403D" w:rsidP="008765E0">
      <w:pPr>
        <w:spacing w:after="0"/>
        <w:rPr>
          <w:b/>
        </w:rPr>
      </w:pPr>
      <w:r w:rsidRPr="008765E0">
        <w:rPr>
          <w:b/>
        </w:rPr>
        <w:t>Essential Components and Their Values:</w:t>
      </w:r>
    </w:p>
    <w:p w:rsidR="00D2403D" w:rsidRPr="008765E0" w:rsidRDefault="008765E0" w:rsidP="008765E0">
      <w:pPr>
        <w:spacing w:after="0"/>
        <w:rPr>
          <w:b/>
        </w:rPr>
      </w:pPr>
      <w:r>
        <w:rPr>
          <w:b/>
        </w:rPr>
        <w:t xml:space="preserve">Executive Summary: </w:t>
      </w:r>
      <w:r w:rsidR="00D2403D">
        <w:t>It provides a high-level overview of the findings, which can quickly inform readers about the critical aspects of the investigation.</w:t>
      </w:r>
    </w:p>
    <w:p w:rsidR="00D2403D" w:rsidRDefault="00D2403D" w:rsidP="008765E0">
      <w:pPr>
        <w:spacing w:after="0"/>
      </w:pPr>
      <w:r w:rsidRPr="008765E0">
        <w:rPr>
          <w:b/>
        </w:rPr>
        <w:t>Background and Context:</w:t>
      </w:r>
      <w:r>
        <w:t xml:space="preserve"> This section helps to set the stage by providing necessary information about the case, including the events leading up to the investigation. It can help readers to understand the context and significance of the investigation.</w:t>
      </w:r>
    </w:p>
    <w:p w:rsidR="00D2403D" w:rsidRDefault="00D2403D" w:rsidP="008765E0">
      <w:pPr>
        <w:spacing w:after="0"/>
      </w:pPr>
      <w:r w:rsidRPr="008765E0">
        <w:rPr>
          <w:b/>
        </w:rPr>
        <w:t>Methodology:</w:t>
      </w:r>
      <w:r>
        <w:t xml:space="preserve"> Detailing the methodology allows for transparency in the investigative process, which can help in establishing the credibility of the findings.</w:t>
      </w:r>
    </w:p>
    <w:p w:rsidR="00D2403D" w:rsidRDefault="00D2403D" w:rsidP="008765E0">
      <w:pPr>
        <w:spacing w:after="0"/>
      </w:pPr>
      <w:r w:rsidRPr="008765E0">
        <w:rPr>
          <w:b/>
        </w:rPr>
        <w:t>Findings and Evidence:</w:t>
      </w:r>
      <w:r>
        <w:t xml:space="preserve"> This is the core of the report, presenting the evidence gathered during the investigation. It serves to establish the facts of the case.</w:t>
      </w:r>
    </w:p>
    <w:p w:rsidR="00D2403D" w:rsidRDefault="00D2403D" w:rsidP="008765E0">
      <w:pPr>
        <w:spacing w:after="0"/>
      </w:pPr>
      <w:r w:rsidRPr="008765E0">
        <w:rPr>
          <w:b/>
        </w:rPr>
        <w:t>Analysis and Interpretation:</w:t>
      </w:r>
      <w:r>
        <w:t xml:space="preserve"> This section is vital for explaining the significance of the findings and drawing logical conclusions based on the evidence.</w:t>
      </w:r>
    </w:p>
    <w:p w:rsidR="00D2403D" w:rsidRDefault="008765E0" w:rsidP="008765E0">
      <w:pPr>
        <w:spacing w:after="0"/>
      </w:pPr>
      <w:r>
        <w:rPr>
          <w:b/>
        </w:rPr>
        <w:t>Conclusion and Recommendations:</w:t>
      </w:r>
      <w:r w:rsidR="00D2403D">
        <w:t xml:space="preserve"> It helps in summarizing the report and suggesting further actions or measures that can be taken based on the findings.</w:t>
      </w:r>
    </w:p>
    <w:p w:rsidR="00D2403D" w:rsidRDefault="00D2403D" w:rsidP="008765E0">
      <w:pPr>
        <w:spacing w:after="0"/>
      </w:pPr>
      <w:r w:rsidRPr="008765E0">
        <w:rPr>
          <w:b/>
        </w:rPr>
        <w:t>Appendices and References:</w:t>
      </w:r>
      <w:r>
        <w:t xml:space="preserve"> These sections provide supplementary material and references that can support the main content of the report and help in establishing the reliability and authenticity of the information presented.</w:t>
      </w:r>
    </w:p>
    <w:p w:rsidR="00D2403D" w:rsidRDefault="00D2403D" w:rsidP="008765E0">
      <w:pPr>
        <w:spacing w:after="0"/>
      </w:pPr>
      <w:r>
        <w:lastRenderedPageBreak/>
        <w:t xml:space="preserve">Communication with Different </w:t>
      </w:r>
      <w:r w:rsidR="008765E0">
        <w:t>Type of People</w:t>
      </w:r>
      <w:r>
        <w:t>:</w:t>
      </w:r>
    </w:p>
    <w:p w:rsidR="008765E0" w:rsidRDefault="008765E0" w:rsidP="008765E0">
      <w:pPr>
        <w:spacing w:after="0"/>
      </w:pPr>
      <w:r>
        <w:rPr>
          <w:b/>
        </w:rPr>
        <w:t xml:space="preserve">People with No knowledge on Forensics: </w:t>
      </w:r>
      <w:r>
        <w:t>T</w:t>
      </w:r>
      <w:r w:rsidR="00D2403D">
        <w:t>he aim is to make the information accessible and understandable to individuals who may not have a background in digital forensics.</w:t>
      </w:r>
      <w:r>
        <w:t xml:space="preserve">  </w:t>
      </w:r>
      <w:r>
        <w:t>To convey the essential findings of the investigation in a simplified manner, avoiding technical jargon and using analogies and visuals where necessary to aid understanding.</w:t>
      </w:r>
    </w:p>
    <w:p w:rsidR="00D2403D" w:rsidRPr="008765E0" w:rsidRDefault="00D2403D" w:rsidP="008765E0">
      <w:pPr>
        <w:spacing w:after="0"/>
        <w:rPr>
          <w:b/>
        </w:rPr>
      </w:pPr>
    </w:p>
    <w:p w:rsidR="008765E0" w:rsidRDefault="00D2403D" w:rsidP="008765E0">
      <w:pPr>
        <w:spacing w:after="0"/>
      </w:pPr>
      <w:r w:rsidRPr="008765E0">
        <w:rPr>
          <w:b/>
        </w:rPr>
        <w:t>To</w:t>
      </w:r>
      <w:r w:rsidR="008765E0">
        <w:rPr>
          <w:b/>
        </w:rPr>
        <w:t xml:space="preserve"> a Group of Peer Investigators:</w:t>
      </w:r>
      <w:r w:rsidR="008765E0">
        <w:t xml:space="preserve"> This group would have the technical background to understand the intricacies of the investigation, and detailed information would help in establishing the credibility of the report.</w:t>
      </w:r>
      <w:r w:rsidR="008765E0">
        <w:t xml:space="preserve"> </w:t>
      </w:r>
      <w:r w:rsidR="008765E0">
        <w:t>To convey the technical details of the investigation, including the methodologies used and the analysis of the findings.</w:t>
      </w:r>
    </w:p>
    <w:p w:rsidR="008765E0" w:rsidRDefault="008765E0" w:rsidP="00D2403D"/>
    <w:p w:rsidR="00D921C7" w:rsidRDefault="00D921C7" w:rsidP="00D2403D">
      <w:r>
        <w:t>Reference:</w:t>
      </w:r>
    </w:p>
    <w:p w:rsidR="00D921C7" w:rsidRDefault="00D921C7" w:rsidP="00D2403D">
      <w:proofErr w:type="spellStart"/>
      <w:r w:rsidRPr="00D921C7">
        <w:t>Jelle</w:t>
      </w:r>
      <w:proofErr w:type="spellEnd"/>
      <w:r w:rsidRPr="00D921C7">
        <w:t xml:space="preserve"> </w:t>
      </w:r>
      <w:proofErr w:type="spellStart"/>
      <w:r w:rsidRPr="00D921C7">
        <w:t>Oorebeek</w:t>
      </w:r>
      <w:proofErr w:type="spellEnd"/>
      <w:r>
        <w:t xml:space="preserve"> (</w:t>
      </w:r>
      <w:r w:rsidRPr="00D921C7">
        <w:t>March 17, 2023</w:t>
      </w:r>
      <w:r>
        <w:t>)</w:t>
      </w:r>
      <w:r w:rsidRPr="00D921C7">
        <w:t xml:space="preserve"> </w:t>
      </w:r>
      <w:proofErr w:type="gramStart"/>
      <w:r w:rsidRPr="00D921C7">
        <w:t>What</w:t>
      </w:r>
      <w:proofErr w:type="gramEnd"/>
      <w:r w:rsidRPr="00D921C7">
        <w:t xml:space="preserve"> is an Investigation Report and How to Write One? [2023 Guide]</w:t>
      </w:r>
      <w:r>
        <w:t xml:space="preserve"> </w:t>
      </w:r>
      <w:hyperlink r:id="rId5" w:history="1">
        <w:r w:rsidR="00C928D7" w:rsidRPr="00B27602">
          <w:rPr>
            <w:rStyle w:val="Hyperlink"/>
          </w:rPr>
          <w:t>https://www.zylab.com/en/blog/what-is-an-investigation-report-and-how-to-write-one-2023-guide</w:t>
        </w:r>
      </w:hyperlink>
    </w:p>
    <w:p w:rsidR="00A4496E" w:rsidRDefault="00A4496E" w:rsidP="00A4496E">
      <w:r>
        <w:t xml:space="preserve">3. </w:t>
      </w:r>
      <w:r w:rsidR="00390492" w:rsidRPr="00390492">
        <w:t>Writing a report that can be understood by a broad range of professionals, including managers, attorneys, or law enforcement personnel, is critical to ensuring that the information conveyed is received accurately and acted upon effectively. Clear communication fosters collaboration, facilitates informed decision-making, and helps prevent misunderstandings that can lead to costly errors or disputes. The ability to present complex ideas in a straightforward manner can foster trust and facilitate collaboration across different fields and areas of expertise.</w:t>
      </w:r>
    </w:p>
    <w:p w:rsidR="00390492" w:rsidRDefault="00390492" w:rsidP="00A4496E">
      <w:r>
        <w:t>D</w:t>
      </w:r>
      <w:r w:rsidRPr="00390492">
        <w:t>ifference betw</w:t>
      </w:r>
      <w:r>
        <w:t>een APA, MLA, and Chicago Style:</w:t>
      </w:r>
    </w:p>
    <w:tbl>
      <w:tblPr>
        <w:tblStyle w:val="TableGridLight"/>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2880"/>
        <w:gridCol w:w="2157"/>
        <w:gridCol w:w="2788"/>
      </w:tblGrid>
      <w:tr w:rsidR="00390492" w:rsidRPr="00390492" w:rsidTr="00390492">
        <w:tc>
          <w:tcPr>
            <w:tcW w:w="0" w:type="auto"/>
            <w:hideMark/>
          </w:tcPr>
          <w:p w:rsidR="00390492" w:rsidRPr="00390492" w:rsidRDefault="00390492" w:rsidP="00390492">
            <w:pPr>
              <w:spacing w:after="160" w:line="259" w:lineRule="auto"/>
              <w:rPr>
                <w:b/>
                <w:bCs/>
              </w:rPr>
            </w:pPr>
            <w:r w:rsidRPr="00390492">
              <w:rPr>
                <w:b/>
                <w:bCs/>
              </w:rPr>
              <w:t>Aspect</w:t>
            </w:r>
          </w:p>
        </w:tc>
        <w:tc>
          <w:tcPr>
            <w:tcW w:w="0" w:type="auto"/>
            <w:hideMark/>
          </w:tcPr>
          <w:p w:rsidR="00390492" w:rsidRPr="00390492" w:rsidRDefault="00390492" w:rsidP="00390492">
            <w:pPr>
              <w:spacing w:after="160" w:line="259" w:lineRule="auto"/>
              <w:rPr>
                <w:b/>
                <w:bCs/>
              </w:rPr>
            </w:pPr>
            <w:r w:rsidRPr="00390492">
              <w:rPr>
                <w:b/>
                <w:bCs/>
              </w:rPr>
              <w:t>APA (American Psychological Association)</w:t>
            </w:r>
          </w:p>
        </w:tc>
        <w:tc>
          <w:tcPr>
            <w:tcW w:w="0" w:type="auto"/>
            <w:hideMark/>
          </w:tcPr>
          <w:p w:rsidR="00390492" w:rsidRPr="00390492" w:rsidRDefault="00390492" w:rsidP="00390492">
            <w:pPr>
              <w:spacing w:after="160" w:line="259" w:lineRule="auto"/>
              <w:rPr>
                <w:b/>
                <w:bCs/>
              </w:rPr>
            </w:pPr>
            <w:r w:rsidRPr="00390492">
              <w:rPr>
                <w:b/>
                <w:bCs/>
              </w:rPr>
              <w:t>MLA (Modern Language Association)</w:t>
            </w:r>
          </w:p>
        </w:tc>
        <w:tc>
          <w:tcPr>
            <w:tcW w:w="0" w:type="auto"/>
            <w:hideMark/>
          </w:tcPr>
          <w:p w:rsidR="00390492" w:rsidRPr="00390492" w:rsidRDefault="00390492" w:rsidP="00390492">
            <w:pPr>
              <w:spacing w:after="160" w:line="259" w:lineRule="auto"/>
              <w:rPr>
                <w:b/>
                <w:bCs/>
              </w:rPr>
            </w:pPr>
            <w:r w:rsidRPr="00390492">
              <w:rPr>
                <w:b/>
                <w:bCs/>
              </w:rPr>
              <w:t>Chicago Style</w:t>
            </w:r>
          </w:p>
        </w:tc>
      </w:tr>
      <w:tr w:rsidR="00390492" w:rsidRPr="00390492" w:rsidTr="00390492">
        <w:tc>
          <w:tcPr>
            <w:tcW w:w="0" w:type="auto"/>
            <w:hideMark/>
          </w:tcPr>
          <w:p w:rsidR="00390492" w:rsidRPr="00390492" w:rsidRDefault="00390492" w:rsidP="00390492">
            <w:pPr>
              <w:spacing w:after="160" w:line="259" w:lineRule="auto"/>
            </w:pPr>
            <w:r w:rsidRPr="00390492">
              <w:rPr>
                <w:b/>
                <w:bCs/>
              </w:rPr>
              <w:t>Fields of Use</w:t>
            </w:r>
          </w:p>
        </w:tc>
        <w:tc>
          <w:tcPr>
            <w:tcW w:w="0" w:type="auto"/>
            <w:hideMark/>
          </w:tcPr>
          <w:p w:rsidR="00390492" w:rsidRPr="00390492" w:rsidRDefault="00390492" w:rsidP="00390492">
            <w:pPr>
              <w:spacing w:after="160" w:line="259" w:lineRule="auto"/>
            </w:pPr>
            <w:r w:rsidRPr="00390492">
              <w:t>Sciences and Social Sciences</w:t>
            </w:r>
          </w:p>
        </w:tc>
        <w:tc>
          <w:tcPr>
            <w:tcW w:w="0" w:type="auto"/>
            <w:hideMark/>
          </w:tcPr>
          <w:p w:rsidR="00390492" w:rsidRPr="00390492" w:rsidRDefault="00390492" w:rsidP="00390492">
            <w:pPr>
              <w:spacing w:after="160" w:line="259" w:lineRule="auto"/>
            </w:pPr>
            <w:r w:rsidRPr="00390492">
              <w:t>Humanities</w:t>
            </w:r>
          </w:p>
        </w:tc>
        <w:tc>
          <w:tcPr>
            <w:tcW w:w="0" w:type="auto"/>
            <w:hideMark/>
          </w:tcPr>
          <w:p w:rsidR="00390492" w:rsidRPr="00390492" w:rsidRDefault="00390492" w:rsidP="00390492">
            <w:pPr>
              <w:spacing w:after="160" w:line="259" w:lineRule="auto"/>
            </w:pPr>
            <w:r w:rsidRPr="00390492">
              <w:t>Various (including History)</w:t>
            </w:r>
          </w:p>
        </w:tc>
      </w:tr>
      <w:tr w:rsidR="00390492" w:rsidRPr="00390492" w:rsidTr="00390492">
        <w:tc>
          <w:tcPr>
            <w:tcW w:w="0" w:type="auto"/>
            <w:hideMark/>
          </w:tcPr>
          <w:p w:rsidR="00390492" w:rsidRPr="00390492" w:rsidRDefault="00390492" w:rsidP="00390492">
            <w:pPr>
              <w:spacing w:after="160" w:line="259" w:lineRule="auto"/>
            </w:pPr>
            <w:r w:rsidRPr="00390492">
              <w:rPr>
                <w:b/>
                <w:bCs/>
              </w:rPr>
              <w:t>Emphasis</w:t>
            </w:r>
          </w:p>
        </w:tc>
        <w:tc>
          <w:tcPr>
            <w:tcW w:w="0" w:type="auto"/>
            <w:hideMark/>
          </w:tcPr>
          <w:p w:rsidR="00390492" w:rsidRPr="00390492" w:rsidRDefault="00390492" w:rsidP="00390492">
            <w:pPr>
              <w:spacing w:after="160" w:line="259" w:lineRule="auto"/>
            </w:pPr>
            <w:r w:rsidRPr="00390492">
              <w:t>Date of Publication</w:t>
            </w:r>
          </w:p>
        </w:tc>
        <w:tc>
          <w:tcPr>
            <w:tcW w:w="0" w:type="auto"/>
            <w:hideMark/>
          </w:tcPr>
          <w:p w:rsidR="00390492" w:rsidRPr="00390492" w:rsidRDefault="00390492" w:rsidP="00390492">
            <w:pPr>
              <w:spacing w:after="160" w:line="259" w:lineRule="auto"/>
            </w:pPr>
            <w:r w:rsidRPr="00390492">
              <w:t>Author and Page Number</w:t>
            </w:r>
          </w:p>
        </w:tc>
        <w:tc>
          <w:tcPr>
            <w:tcW w:w="0" w:type="auto"/>
            <w:hideMark/>
          </w:tcPr>
          <w:p w:rsidR="00390492" w:rsidRPr="00390492" w:rsidRDefault="00390492" w:rsidP="00390492">
            <w:pPr>
              <w:spacing w:after="160" w:line="259" w:lineRule="auto"/>
            </w:pPr>
            <w:r w:rsidRPr="00390492">
              <w:t>Comprehensive Notes System</w:t>
            </w:r>
          </w:p>
        </w:tc>
      </w:tr>
      <w:tr w:rsidR="00390492" w:rsidRPr="00390492" w:rsidTr="00390492">
        <w:tc>
          <w:tcPr>
            <w:tcW w:w="0" w:type="auto"/>
            <w:hideMark/>
          </w:tcPr>
          <w:p w:rsidR="00390492" w:rsidRPr="00390492" w:rsidRDefault="00390492" w:rsidP="00390492">
            <w:pPr>
              <w:spacing w:after="160" w:line="259" w:lineRule="auto"/>
            </w:pPr>
            <w:r w:rsidRPr="00390492">
              <w:rPr>
                <w:b/>
                <w:bCs/>
              </w:rPr>
              <w:t>In-text Citation</w:t>
            </w:r>
          </w:p>
        </w:tc>
        <w:tc>
          <w:tcPr>
            <w:tcW w:w="0" w:type="auto"/>
            <w:hideMark/>
          </w:tcPr>
          <w:p w:rsidR="00390492" w:rsidRPr="00390492" w:rsidRDefault="00390492" w:rsidP="00390492">
            <w:pPr>
              <w:spacing w:after="160" w:line="259" w:lineRule="auto"/>
            </w:pPr>
            <w:r w:rsidRPr="00390492">
              <w:t>Author's last name and year of publication</w:t>
            </w:r>
          </w:p>
        </w:tc>
        <w:tc>
          <w:tcPr>
            <w:tcW w:w="0" w:type="auto"/>
            <w:hideMark/>
          </w:tcPr>
          <w:p w:rsidR="00390492" w:rsidRPr="00390492" w:rsidRDefault="00390492" w:rsidP="00390492">
            <w:pPr>
              <w:spacing w:after="160" w:line="259" w:lineRule="auto"/>
            </w:pPr>
            <w:r w:rsidRPr="00390492">
              <w:t>Author's last name and page number</w:t>
            </w:r>
          </w:p>
        </w:tc>
        <w:tc>
          <w:tcPr>
            <w:tcW w:w="0" w:type="auto"/>
            <w:hideMark/>
          </w:tcPr>
          <w:p w:rsidR="00390492" w:rsidRPr="00390492" w:rsidRDefault="00390492" w:rsidP="00390492">
            <w:pPr>
              <w:spacing w:after="160" w:line="259" w:lineRule="auto"/>
            </w:pPr>
            <w:r w:rsidRPr="00390492">
              <w:t>Footnote or Endnote system</w:t>
            </w:r>
          </w:p>
        </w:tc>
      </w:tr>
      <w:tr w:rsidR="00390492" w:rsidRPr="00390492" w:rsidTr="00390492">
        <w:tc>
          <w:tcPr>
            <w:tcW w:w="0" w:type="auto"/>
            <w:hideMark/>
          </w:tcPr>
          <w:p w:rsidR="00390492" w:rsidRPr="00390492" w:rsidRDefault="00390492" w:rsidP="00390492">
            <w:pPr>
              <w:spacing w:after="160" w:line="259" w:lineRule="auto"/>
            </w:pPr>
            <w:r w:rsidRPr="00390492">
              <w:rPr>
                <w:b/>
                <w:bCs/>
              </w:rPr>
              <w:t>End Documentation</w:t>
            </w:r>
          </w:p>
        </w:tc>
        <w:tc>
          <w:tcPr>
            <w:tcW w:w="0" w:type="auto"/>
            <w:hideMark/>
          </w:tcPr>
          <w:p w:rsidR="00390492" w:rsidRPr="00390492" w:rsidRDefault="00390492" w:rsidP="00390492">
            <w:pPr>
              <w:spacing w:after="160" w:line="259" w:lineRule="auto"/>
            </w:pPr>
            <w:r w:rsidRPr="00390492">
              <w:t>Reference List</w:t>
            </w:r>
          </w:p>
        </w:tc>
        <w:tc>
          <w:tcPr>
            <w:tcW w:w="0" w:type="auto"/>
            <w:hideMark/>
          </w:tcPr>
          <w:p w:rsidR="00390492" w:rsidRPr="00390492" w:rsidRDefault="00390492" w:rsidP="00390492">
            <w:pPr>
              <w:spacing w:after="160" w:line="259" w:lineRule="auto"/>
            </w:pPr>
            <w:r w:rsidRPr="00390492">
              <w:t>Works Cited List</w:t>
            </w:r>
          </w:p>
        </w:tc>
        <w:tc>
          <w:tcPr>
            <w:tcW w:w="0" w:type="auto"/>
            <w:hideMark/>
          </w:tcPr>
          <w:p w:rsidR="00390492" w:rsidRPr="00390492" w:rsidRDefault="00390492" w:rsidP="00390492">
            <w:pPr>
              <w:spacing w:after="160" w:line="259" w:lineRule="auto"/>
            </w:pPr>
            <w:r w:rsidRPr="00390492">
              <w:t>Bibliography</w:t>
            </w:r>
          </w:p>
        </w:tc>
      </w:tr>
      <w:tr w:rsidR="00390492" w:rsidRPr="00390492" w:rsidTr="00390492">
        <w:tc>
          <w:tcPr>
            <w:tcW w:w="0" w:type="auto"/>
            <w:hideMark/>
          </w:tcPr>
          <w:p w:rsidR="00390492" w:rsidRPr="00390492" w:rsidRDefault="00390492" w:rsidP="00390492">
            <w:pPr>
              <w:spacing w:after="160" w:line="259" w:lineRule="auto"/>
            </w:pPr>
            <w:r w:rsidRPr="00390492">
              <w:rPr>
                <w:b/>
                <w:bCs/>
              </w:rPr>
              <w:t>Organization of References</w:t>
            </w:r>
          </w:p>
        </w:tc>
        <w:tc>
          <w:tcPr>
            <w:tcW w:w="0" w:type="auto"/>
            <w:hideMark/>
          </w:tcPr>
          <w:p w:rsidR="00390492" w:rsidRPr="00390492" w:rsidRDefault="00390492" w:rsidP="00390492">
            <w:pPr>
              <w:spacing w:after="160" w:line="259" w:lineRule="auto"/>
            </w:pPr>
            <w:r w:rsidRPr="00390492">
              <w:t>Alphabetically by author's last name</w:t>
            </w:r>
          </w:p>
        </w:tc>
        <w:tc>
          <w:tcPr>
            <w:tcW w:w="0" w:type="auto"/>
            <w:hideMark/>
          </w:tcPr>
          <w:p w:rsidR="00390492" w:rsidRPr="00390492" w:rsidRDefault="00390492" w:rsidP="00390492">
            <w:pPr>
              <w:spacing w:after="160" w:line="259" w:lineRule="auto"/>
            </w:pPr>
            <w:r w:rsidRPr="00390492">
              <w:t>Alphabetically by author's last name</w:t>
            </w:r>
          </w:p>
        </w:tc>
        <w:tc>
          <w:tcPr>
            <w:tcW w:w="0" w:type="auto"/>
            <w:hideMark/>
          </w:tcPr>
          <w:p w:rsidR="00390492" w:rsidRPr="00390492" w:rsidRDefault="00390492" w:rsidP="00390492">
            <w:pPr>
              <w:spacing w:after="160" w:line="259" w:lineRule="auto"/>
            </w:pPr>
            <w:r w:rsidRPr="00390492">
              <w:t>Alphabetically or as cited in text</w:t>
            </w:r>
          </w:p>
        </w:tc>
      </w:tr>
      <w:tr w:rsidR="00390492" w:rsidRPr="00390492" w:rsidTr="00390492">
        <w:tc>
          <w:tcPr>
            <w:tcW w:w="0" w:type="auto"/>
            <w:hideMark/>
          </w:tcPr>
          <w:p w:rsidR="00390492" w:rsidRPr="00390492" w:rsidRDefault="00390492" w:rsidP="00390492">
            <w:pPr>
              <w:spacing w:after="160" w:line="259" w:lineRule="auto"/>
            </w:pPr>
            <w:r w:rsidRPr="00390492">
              <w:rPr>
                <w:b/>
                <w:bCs/>
              </w:rPr>
              <w:t>Note</w:t>
            </w:r>
          </w:p>
        </w:tc>
        <w:tc>
          <w:tcPr>
            <w:tcW w:w="0" w:type="auto"/>
            <w:hideMark/>
          </w:tcPr>
          <w:p w:rsidR="00390492" w:rsidRPr="00390492" w:rsidRDefault="00390492" w:rsidP="00390492">
            <w:pPr>
              <w:spacing w:after="160" w:line="259" w:lineRule="auto"/>
            </w:pPr>
            <w:r w:rsidRPr="00390492">
              <w:t>Promotes transparency and rigor in scientific communication</w:t>
            </w:r>
          </w:p>
        </w:tc>
        <w:tc>
          <w:tcPr>
            <w:tcW w:w="0" w:type="auto"/>
            <w:hideMark/>
          </w:tcPr>
          <w:p w:rsidR="00390492" w:rsidRPr="00390492" w:rsidRDefault="00390492" w:rsidP="00390492">
            <w:pPr>
              <w:spacing w:after="160" w:line="259" w:lineRule="auto"/>
            </w:pPr>
            <w:r w:rsidRPr="00390492">
              <w:t>Focuses on detailed source attribution</w:t>
            </w:r>
          </w:p>
        </w:tc>
        <w:tc>
          <w:tcPr>
            <w:tcW w:w="0" w:type="auto"/>
            <w:hideMark/>
          </w:tcPr>
          <w:p w:rsidR="00390492" w:rsidRPr="00390492" w:rsidRDefault="00390492" w:rsidP="00390492">
            <w:pPr>
              <w:spacing w:after="160" w:line="259" w:lineRule="auto"/>
            </w:pPr>
            <w:r w:rsidRPr="00390492">
              <w:t>Detailed notes allow for in-depth commentary on sources</w:t>
            </w:r>
          </w:p>
        </w:tc>
      </w:tr>
    </w:tbl>
    <w:p w:rsidR="00390492" w:rsidRDefault="00390492" w:rsidP="00A4496E"/>
    <w:p w:rsidR="00390492" w:rsidRDefault="00390492" w:rsidP="00A4496E">
      <w:r>
        <w:lastRenderedPageBreak/>
        <w:t xml:space="preserve">I think, </w:t>
      </w:r>
      <w:r w:rsidRPr="00390492">
        <w:t xml:space="preserve">APA </w:t>
      </w:r>
      <w:r>
        <w:t>is</w:t>
      </w:r>
      <w:r w:rsidRPr="00390492">
        <w:t xml:space="preserve"> chosen as the official format for STEM fields likely due to its emphasis on the date of publication, which helps to emphasize the timeliness and relevance of research findings in these rapidly evolving disciplines.</w:t>
      </w:r>
    </w:p>
    <w:p w:rsidR="00390492" w:rsidRDefault="00390492" w:rsidP="00A4496E">
      <w:r w:rsidRPr="00390492">
        <w:t xml:space="preserve">Anthony </w:t>
      </w:r>
      <w:proofErr w:type="gramStart"/>
      <w:r w:rsidRPr="00390492">
        <w:t>Ward</w:t>
      </w:r>
      <w:r>
        <w:t>(</w:t>
      </w:r>
      <w:proofErr w:type="gramEnd"/>
      <w:r>
        <w:t>2022)</w:t>
      </w:r>
      <w:r w:rsidR="00C928D7">
        <w:t xml:space="preserve"> </w:t>
      </w:r>
      <w:r w:rsidR="00C928D7" w:rsidRPr="00C928D7">
        <w:t>What Are the Differences Between MLA, APA, and Chicago Style?</w:t>
      </w:r>
      <w:r w:rsidR="00C928D7">
        <w:t xml:space="preserve"> </w:t>
      </w:r>
      <w:hyperlink r:id="rId6" w:history="1">
        <w:r w:rsidR="00C928D7" w:rsidRPr="00B27602">
          <w:rPr>
            <w:rStyle w:val="Hyperlink"/>
          </w:rPr>
          <w:t>https://brightclassroomideas.com/mla-apa-chicago-style/</w:t>
        </w:r>
      </w:hyperlink>
    </w:p>
    <w:p w:rsidR="00C928D7" w:rsidRDefault="00C928D7" w:rsidP="00A4496E"/>
    <w:p w:rsidR="00C928D7" w:rsidRDefault="00943130" w:rsidP="00943130">
      <w:r>
        <w:t>Review 1:</w:t>
      </w:r>
    </w:p>
    <w:p w:rsidR="00C928D7" w:rsidRDefault="00C928D7" w:rsidP="00C928D7">
      <w:pPr>
        <w:spacing w:after="0"/>
      </w:pPr>
      <w:r>
        <w:t>Your discussion vividly highlights the intricacies involved in the role of a digital forensics investigator, particularly emphasizing the importance of communication skills and professional presentation, both in court and in investigative reports. You successfully link the necessity for these skills to the increasing reliance on digital evidence in today's legal landscape.</w:t>
      </w:r>
    </w:p>
    <w:p w:rsidR="00C928D7" w:rsidRDefault="00C928D7" w:rsidP="00C928D7">
      <w:pPr>
        <w:spacing w:after="0"/>
      </w:pPr>
    </w:p>
    <w:p w:rsidR="00C928D7" w:rsidRDefault="00C928D7" w:rsidP="00C928D7">
      <w:pPr>
        <w:spacing w:after="0"/>
      </w:pPr>
      <w:r>
        <w:t>Your introduction grabs attention immediately by emphasizing the vital role of communication skills in forensic investigation. It clearly outlines the necessity of being articulate and well-presented, both in writing reports and appearing as a witness in court. The statement about the influence of physical appearance on testimony is significant and speaks volumes about the subtleties involved in court proceedings.</w:t>
      </w:r>
    </w:p>
    <w:p w:rsidR="00C928D7" w:rsidRDefault="00C928D7" w:rsidP="00C928D7">
      <w:pPr>
        <w:spacing w:after="0"/>
      </w:pPr>
    </w:p>
    <w:p w:rsidR="00C928D7" w:rsidRDefault="00C928D7" w:rsidP="00C928D7">
      <w:pPr>
        <w:spacing w:after="0"/>
      </w:pPr>
      <w:r>
        <w:t>The way you have approached the intricacies of creating investigative reports is detailed and considers various aspects, including tailoring the communication style to the audience's understanding and expertise. This segment effectively translates the technical nature of the job into a series of actionable steps, providing a blueprint for crafting reports that are both detailed and accessible.</w:t>
      </w:r>
    </w:p>
    <w:p w:rsidR="00C928D7" w:rsidRDefault="00C928D7" w:rsidP="00C928D7">
      <w:pPr>
        <w:spacing w:after="0"/>
      </w:pPr>
    </w:p>
    <w:p w:rsidR="00C928D7" w:rsidRDefault="00C928D7" w:rsidP="00C928D7">
      <w:pPr>
        <w:spacing w:after="0"/>
      </w:pPr>
      <w:r>
        <w:t>Towards the end, you touch upon the significance of effective communication in leadership and decision-making, emphasizing the role of well-crafted reports in fostering transparency and efficiency within an organization. This section bridges the gap between the technical aspects of the job and its broader implications on organizational and societal levels.</w:t>
      </w:r>
    </w:p>
    <w:p w:rsidR="00C928D7" w:rsidRDefault="00C928D7" w:rsidP="00C928D7">
      <w:pPr>
        <w:spacing w:after="0"/>
      </w:pPr>
    </w:p>
    <w:p w:rsidR="00C928D7" w:rsidRDefault="00C928D7" w:rsidP="00C928D7">
      <w:pPr>
        <w:spacing w:after="0"/>
      </w:pPr>
      <w:r>
        <w:t>Lastly, you briefly delve into the nuances between MLA and APA citation styles, emphasizing the latter's suitability for STEM fields due to its systematic approach and alignment with the rigorous standards required for scientific communication. While this section seems slightly disconnected from the central theme of digital forensics, it nonetheless adds value by highlighting the importance of appropriate citation and presentation in scholarly communication, which can be paralleled to the precision and clarity required in forensic reports.</w:t>
      </w:r>
    </w:p>
    <w:p w:rsidR="00C928D7" w:rsidRDefault="00C928D7" w:rsidP="00C928D7">
      <w:pPr>
        <w:spacing w:after="0"/>
      </w:pPr>
    </w:p>
    <w:p w:rsidR="00C928D7" w:rsidRDefault="00C928D7" w:rsidP="00C928D7">
      <w:pPr>
        <w:spacing w:after="0"/>
      </w:pPr>
      <w:r>
        <w:t>However, the discussion might benefit from a deeper exploration of the practical applications of digital forensics skills, possibly through the inclusion of case studies or examples. Moreover, linking the final section more coherently with the central theme could provide a more rounded conclusion to the discussion.</w:t>
      </w:r>
    </w:p>
    <w:p w:rsidR="00C928D7" w:rsidRDefault="00C928D7" w:rsidP="00C928D7">
      <w:pPr>
        <w:spacing w:after="0"/>
      </w:pPr>
    </w:p>
    <w:p w:rsidR="00C928D7" w:rsidRDefault="00C928D7" w:rsidP="00C928D7">
      <w:pPr>
        <w:spacing w:after="0"/>
      </w:pPr>
      <w:r>
        <w:t xml:space="preserve">Overall, your discussion offers a comprehensive and insightful exploration of the roles and responsibilities of a digital forensics investigator, with a strong emphasis on communication and </w:t>
      </w:r>
      <w:r>
        <w:lastRenderedPageBreak/>
        <w:t xml:space="preserve">presentation skills. It portrays a mature and committed approach to the profession, encouraging both personal growth and the </w:t>
      </w:r>
      <w:proofErr w:type="spellStart"/>
      <w:r>
        <w:t>upliftment</w:t>
      </w:r>
      <w:proofErr w:type="spellEnd"/>
      <w:r>
        <w:t xml:space="preserve"> of industry standards.</w:t>
      </w:r>
    </w:p>
    <w:p w:rsidR="00C928D7" w:rsidRDefault="00C928D7" w:rsidP="00C928D7">
      <w:pPr>
        <w:spacing w:after="0"/>
      </w:pPr>
    </w:p>
    <w:p w:rsidR="00C928D7" w:rsidRDefault="00C928D7" w:rsidP="00C928D7">
      <w:pPr>
        <w:spacing w:after="0"/>
      </w:pPr>
      <w:r>
        <w:t>---</w:t>
      </w:r>
    </w:p>
    <w:p w:rsidR="00C928D7" w:rsidRDefault="00C928D7" w:rsidP="00C928D7">
      <w:pPr>
        <w:spacing w:after="0"/>
      </w:pPr>
    </w:p>
    <w:p w:rsidR="00C928D7" w:rsidRDefault="00C928D7" w:rsidP="00C928D7">
      <w:pPr>
        <w:spacing w:after="0"/>
      </w:pPr>
      <w:r>
        <w:t>I hope this review is useful! Let me know if there's anything specific you'd like to explore or elaborate upon.</w:t>
      </w:r>
    </w:p>
    <w:p w:rsidR="00FF0D3C" w:rsidRDefault="00FF0D3C" w:rsidP="00C928D7">
      <w:pPr>
        <w:spacing w:after="0"/>
      </w:pPr>
    </w:p>
    <w:p w:rsidR="00FF0D3C" w:rsidRDefault="00FF0D3C" w:rsidP="00C928D7">
      <w:pPr>
        <w:spacing w:after="0"/>
      </w:pPr>
      <w:r>
        <w:t>Review 2:</w:t>
      </w:r>
    </w:p>
    <w:p w:rsidR="00FF0D3C" w:rsidRDefault="00FF0D3C" w:rsidP="00FF0D3C">
      <w:pPr>
        <w:spacing w:after="0"/>
      </w:pPr>
      <w:bookmarkStart w:id="0" w:name="_GoBack"/>
      <w:r>
        <w:t>This discussion does a good job of exploring the important elements in the field of digital forensics. It clearly moves from talking about what skills a professional in this field should have, to how information should be presented to a jury, and finally discusses the importance of teamwork in investigations. The discussion is backed up by information from reliable sources, which adds depth and trustworthiness to the points made.</w:t>
      </w:r>
    </w:p>
    <w:p w:rsidR="00FF0D3C" w:rsidRDefault="00FF0D3C" w:rsidP="00FF0D3C">
      <w:pPr>
        <w:spacing w:after="0"/>
      </w:pPr>
    </w:p>
    <w:p w:rsidR="00FF0D3C" w:rsidRDefault="00FF0D3C" w:rsidP="00FF0D3C">
      <w:pPr>
        <w:spacing w:after="0"/>
      </w:pPr>
      <w:r>
        <w:t>A strong point of the discussion is how it brings together both the technical and communication skills that are needed in digital forensics. It offers a well-rounded view of what the field entails, emphasizing that beyond technical knowledge, the ability to communicate and collaborate well is vital. The section that details how to create a good investigation report is a valuable addition, providing a handy guide for people working in this area.</w:t>
      </w:r>
    </w:p>
    <w:p w:rsidR="00FF0D3C" w:rsidRDefault="00FF0D3C" w:rsidP="00FF0D3C">
      <w:pPr>
        <w:spacing w:after="0"/>
      </w:pPr>
    </w:p>
    <w:p w:rsidR="00FF0D3C" w:rsidRDefault="00FF0D3C" w:rsidP="00FF0D3C">
      <w:pPr>
        <w:spacing w:after="0"/>
      </w:pPr>
      <w:r>
        <w:t>T</w:t>
      </w:r>
      <w:r w:rsidRPr="00FF0D3C">
        <w:t>he discussion is a solid resource for anyone looking to understand the intricacies of digital forensics. It offers a good mix of technical information and tips on communication, all grounded in expert advice. With a few tweaks to simplify the language and add depth, it could be an even more helpful tool for learning about digital forensi</w:t>
      </w:r>
      <w:r>
        <w:t>cs.</w:t>
      </w:r>
      <w:bookmarkEnd w:id="0"/>
    </w:p>
    <w:sectPr w:rsidR="00FF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6E"/>
    <w:rsid w:val="0006696A"/>
    <w:rsid w:val="00390492"/>
    <w:rsid w:val="007418B9"/>
    <w:rsid w:val="008761FD"/>
    <w:rsid w:val="008765E0"/>
    <w:rsid w:val="00943130"/>
    <w:rsid w:val="00951527"/>
    <w:rsid w:val="00A4496E"/>
    <w:rsid w:val="00C928D7"/>
    <w:rsid w:val="00D2403D"/>
    <w:rsid w:val="00D921C7"/>
    <w:rsid w:val="00F20C07"/>
    <w:rsid w:val="00FF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B0D0"/>
  <w15:chartTrackingRefBased/>
  <w15:docId w15:val="{1A9BF65E-CC1D-4B5D-9AE6-81347A5C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03D"/>
    <w:rPr>
      <w:color w:val="0563C1" w:themeColor="hyperlink"/>
      <w:u w:val="single"/>
    </w:rPr>
  </w:style>
  <w:style w:type="table" w:styleId="TableGrid">
    <w:name w:val="Table Grid"/>
    <w:basedOn w:val="TableNormal"/>
    <w:uiPriority w:val="39"/>
    <w:rsid w:val="0039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4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78472">
      <w:bodyDiv w:val="1"/>
      <w:marLeft w:val="0"/>
      <w:marRight w:val="0"/>
      <w:marTop w:val="0"/>
      <w:marBottom w:val="0"/>
      <w:divBdr>
        <w:top w:val="none" w:sz="0" w:space="0" w:color="auto"/>
        <w:left w:val="none" w:sz="0" w:space="0" w:color="auto"/>
        <w:bottom w:val="none" w:sz="0" w:space="0" w:color="auto"/>
        <w:right w:val="none" w:sz="0" w:space="0" w:color="auto"/>
      </w:divBdr>
      <w:divsChild>
        <w:div w:id="2002417943">
          <w:marLeft w:val="0"/>
          <w:marRight w:val="30"/>
          <w:marTop w:val="0"/>
          <w:marBottom w:val="0"/>
          <w:divBdr>
            <w:top w:val="none" w:sz="0" w:space="0" w:color="auto"/>
            <w:left w:val="none" w:sz="0" w:space="0" w:color="auto"/>
            <w:bottom w:val="none" w:sz="0" w:space="0" w:color="auto"/>
            <w:right w:val="none" w:sz="0" w:space="0" w:color="auto"/>
          </w:divBdr>
        </w:div>
      </w:divsChild>
    </w:div>
    <w:div w:id="504366218">
      <w:bodyDiv w:val="1"/>
      <w:marLeft w:val="0"/>
      <w:marRight w:val="0"/>
      <w:marTop w:val="0"/>
      <w:marBottom w:val="0"/>
      <w:divBdr>
        <w:top w:val="none" w:sz="0" w:space="0" w:color="auto"/>
        <w:left w:val="none" w:sz="0" w:space="0" w:color="auto"/>
        <w:bottom w:val="none" w:sz="0" w:space="0" w:color="auto"/>
        <w:right w:val="none" w:sz="0" w:space="0" w:color="auto"/>
      </w:divBdr>
    </w:div>
    <w:div w:id="529028388">
      <w:bodyDiv w:val="1"/>
      <w:marLeft w:val="0"/>
      <w:marRight w:val="0"/>
      <w:marTop w:val="0"/>
      <w:marBottom w:val="0"/>
      <w:divBdr>
        <w:top w:val="none" w:sz="0" w:space="0" w:color="auto"/>
        <w:left w:val="none" w:sz="0" w:space="0" w:color="auto"/>
        <w:bottom w:val="none" w:sz="0" w:space="0" w:color="auto"/>
        <w:right w:val="none" w:sz="0" w:space="0" w:color="auto"/>
      </w:divBdr>
    </w:div>
    <w:div w:id="630014361">
      <w:bodyDiv w:val="1"/>
      <w:marLeft w:val="0"/>
      <w:marRight w:val="0"/>
      <w:marTop w:val="0"/>
      <w:marBottom w:val="0"/>
      <w:divBdr>
        <w:top w:val="none" w:sz="0" w:space="0" w:color="auto"/>
        <w:left w:val="none" w:sz="0" w:space="0" w:color="auto"/>
        <w:bottom w:val="none" w:sz="0" w:space="0" w:color="auto"/>
        <w:right w:val="none" w:sz="0" w:space="0" w:color="auto"/>
      </w:divBdr>
    </w:div>
    <w:div w:id="695354085">
      <w:bodyDiv w:val="1"/>
      <w:marLeft w:val="0"/>
      <w:marRight w:val="0"/>
      <w:marTop w:val="0"/>
      <w:marBottom w:val="0"/>
      <w:divBdr>
        <w:top w:val="none" w:sz="0" w:space="0" w:color="auto"/>
        <w:left w:val="none" w:sz="0" w:space="0" w:color="auto"/>
        <w:bottom w:val="none" w:sz="0" w:space="0" w:color="auto"/>
        <w:right w:val="none" w:sz="0" w:space="0" w:color="auto"/>
      </w:divBdr>
    </w:div>
    <w:div w:id="963117776">
      <w:bodyDiv w:val="1"/>
      <w:marLeft w:val="0"/>
      <w:marRight w:val="0"/>
      <w:marTop w:val="0"/>
      <w:marBottom w:val="0"/>
      <w:divBdr>
        <w:top w:val="none" w:sz="0" w:space="0" w:color="auto"/>
        <w:left w:val="none" w:sz="0" w:space="0" w:color="auto"/>
        <w:bottom w:val="none" w:sz="0" w:space="0" w:color="auto"/>
        <w:right w:val="none" w:sz="0" w:space="0" w:color="auto"/>
      </w:divBdr>
    </w:div>
    <w:div w:id="1221941202">
      <w:bodyDiv w:val="1"/>
      <w:marLeft w:val="0"/>
      <w:marRight w:val="0"/>
      <w:marTop w:val="0"/>
      <w:marBottom w:val="0"/>
      <w:divBdr>
        <w:top w:val="none" w:sz="0" w:space="0" w:color="auto"/>
        <w:left w:val="none" w:sz="0" w:space="0" w:color="auto"/>
        <w:bottom w:val="none" w:sz="0" w:space="0" w:color="auto"/>
        <w:right w:val="none" w:sz="0" w:space="0" w:color="auto"/>
      </w:divBdr>
    </w:div>
    <w:div w:id="1255014975">
      <w:bodyDiv w:val="1"/>
      <w:marLeft w:val="0"/>
      <w:marRight w:val="0"/>
      <w:marTop w:val="0"/>
      <w:marBottom w:val="0"/>
      <w:divBdr>
        <w:top w:val="none" w:sz="0" w:space="0" w:color="auto"/>
        <w:left w:val="none" w:sz="0" w:space="0" w:color="auto"/>
        <w:bottom w:val="none" w:sz="0" w:space="0" w:color="auto"/>
        <w:right w:val="none" w:sz="0" w:space="0" w:color="auto"/>
      </w:divBdr>
    </w:div>
    <w:div w:id="1489247720">
      <w:bodyDiv w:val="1"/>
      <w:marLeft w:val="0"/>
      <w:marRight w:val="0"/>
      <w:marTop w:val="0"/>
      <w:marBottom w:val="0"/>
      <w:divBdr>
        <w:top w:val="none" w:sz="0" w:space="0" w:color="auto"/>
        <w:left w:val="none" w:sz="0" w:space="0" w:color="auto"/>
        <w:bottom w:val="none" w:sz="0" w:space="0" w:color="auto"/>
        <w:right w:val="none" w:sz="0" w:space="0" w:color="auto"/>
      </w:divBdr>
    </w:div>
    <w:div w:id="1654260694">
      <w:bodyDiv w:val="1"/>
      <w:marLeft w:val="0"/>
      <w:marRight w:val="0"/>
      <w:marTop w:val="0"/>
      <w:marBottom w:val="0"/>
      <w:divBdr>
        <w:top w:val="none" w:sz="0" w:space="0" w:color="auto"/>
        <w:left w:val="none" w:sz="0" w:space="0" w:color="auto"/>
        <w:bottom w:val="none" w:sz="0" w:space="0" w:color="auto"/>
        <w:right w:val="none" w:sz="0" w:space="0" w:color="auto"/>
      </w:divBdr>
    </w:div>
    <w:div w:id="1974825454">
      <w:bodyDiv w:val="1"/>
      <w:marLeft w:val="0"/>
      <w:marRight w:val="0"/>
      <w:marTop w:val="0"/>
      <w:marBottom w:val="0"/>
      <w:divBdr>
        <w:top w:val="none" w:sz="0" w:space="0" w:color="auto"/>
        <w:left w:val="none" w:sz="0" w:space="0" w:color="auto"/>
        <w:bottom w:val="none" w:sz="0" w:space="0" w:color="auto"/>
        <w:right w:val="none" w:sz="0" w:space="0" w:color="auto"/>
      </w:divBdr>
    </w:div>
    <w:div w:id="2014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ightclassroomideas.com/mla-apa-chicago-style/" TargetMode="External"/><Relationship Id="rId5" Type="http://schemas.openxmlformats.org/officeDocument/2006/relationships/hyperlink" Target="https://www.zylab.com/en/blog/what-is-an-investigation-report-and-how-to-write-one-2023-guide" TargetMode="External"/><Relationship Id="rId4" Type="http://schemas.openxmlformats.org/officeDocument/2006/relationships/hyperlink" Target="https://www.google.com/books/edition/The_Basics_of_Digital_Forensics/iL0AS8Gno5YC?hl=en&amp;gbp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1</cp:revision>
  <dcterms:created xsi:type="dcterms:W3CDTF">2023-09-14T20:35:00Z</dcterms:created>
  <dcterms:modified xsi:type="dcterms:W3CDTF">2023-09-14T23:37:00Z</dcterms:modified>
</cp:coreProperties>
</file>