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8D8" w:rsidRDefault="00BA58D8" w:rsidP="00BA58D8">
      <w:pPr>
        <w:numPr>
          <w:ilvl w:val="0"/>
          <w:numId w:val="2"/>
        </w:numPr>
        <w:shd w:val="clear" w:color="auto" w:fill="FFFFFF"/>
        <w:spacing w:before="100" w:beforeAutospacing="1" w:after="0" w:afterAutospacing="1" w:line="240" w:lineRule="auto"/>
        <w:rPr>
          <w:rFonts w:ascii="Segoe UI" w:eastAsia="Times New Roman" w:hAnsi="Segoe UI" w:cs="Segoe UI"/>
          <w:color w:val="333333"/>
          <w:sz w:val="24"/>
          <w:szCs w:val="24"/>
        </w:rPr>
      </w:pPr>
      <w:r w:rsidRPr="00F63CAE">
        <w:rPr>
          <w:rFonts w:ascii="Segoe UI" w:eastAsia="Times New Roman" w:hAnsi="Segoe UI" w:cs="Segoe UI"/>
          <w:color w:val="333333"/>
          <w:sz w:val="24"/>
          <w:szCs w:val="24"/>
        </w:rPr>
        <w:t>What new possibilities will be created by the development of this application?</w:t>
      </w:r>
    </w:p>
    <w:p w:rsidR="00BA58D8" w:rsidRDefault="00BA58D8" w:rsidP="00BA58D8">
      <w:pPr>
        <w:shd w:val="clear" w:color="auto" w:fill="FFFFFF"/>
        <w:spacing w:before="100" w:beforeAutospacing="1" w:after="0" w:afterAutospacing="1" w:line="240" w:lineRule="auto"/>
        <w:rPr>
          <w:rFonts w:ascii="Segoe UI" w:eastAsia="Times New Roman" w:hAnsi="Segoe UI" w:cs="Segoe UI"/>
          <w:color w:val="333333"/>
          <w:sz w:val="24"/>
          <w:szCs w:val="24"/>
        </w:rPr>
      </w:pPr>
      <w:r w:rsidRPr="00BA58D8">
        <w:rPr>
          <w:rFonts w:ascii="Segoe UI" w:eastAsia="Times New Roman" w:hAnsi="Segoe UI" w:cs="Segoe UI"/>
          <w:color w:val="333333"/>
          <w:sz w:val="24"/>
          <w:szCs w:val="24"/>
        </w:rPr>
        <w:t>The development of 5G technology opens up numerous possibilities, significantly transforming various sectors and aspects of daily life</w:t>
      </w:r>
      <w:r w:rsidR="00442444">
        <w:rPr>
          <w:rFonts w:ascii="Segoe UI" w:eastAsia="Times New Roman" w:hAnsi="Segoe UI" w:cs="Segoe UI"/>
          <w:color w:val="333333"/>
          <w:sz w:val="24"/>
          <w:szCs w:val="24"/>
        </w:rPr>
        <w:t xml:space="preserve"> (</w:t>
      </w:r>
      <w:proofErr w:type="spellStart"/>
      <w:r w:rsidR="00442444">
        <w:rPr>
          <w:rFonts w:ascii="Segoe UI" w:eastAsia="Times New Roman" w:hAnsi="Segoe UI" w:cs="Segoe UI"/>
          <w:color w:val="333333"/>
          <w:sz w:val="24"/>
          <w:szCs w:val="24"/>
        </w:rPr>
        <w:t>Rabine</w:t>
      </w:r>
      <w:proofErr w:type="spellEnd"/>
      <w:r w:rsidR="00442444">
        <w:rPr>
          <w:rFonts w:ascii="Segoe UI" w:eastAsia="Times New Roman" w:hAnsi="Segoe UI" w:cs="Segoe UI"/>
          <w:color w:val="333333"/>
          <w:sz w:val="24"/>
          <w:szCs w:val="24"/>
        </w:rPr>
        <w:t>, 2022)</w:t>
      </w:r>
      <w:r w:rsidRPr="00BA58D8">
        <w:rPr>
          <w:rFonts w:ascii="Segoe UI" w:eastAsia="Times New Roman" w:hAnsi="Segoe UI" w:cs="Segoe UI"/>
          <w:color w:val="333333"/>
          <w:sz w:val="24"/>
          <w:szCs w:val="24"/>
        </w:rPr>
        <w:t>. It enables increased speeds of data transfer, supports a larger number of simultaneous connections, and offers faster response times between devices</w:t>
      </w:r>
      <w:r>
        <w:rPr>
          <w:rFonts w:ascii="Segoe UI" w:eastAsia="Times New Roman" w:hAnsi="Segoe UI" w:cs="Segoe UI"/>
          <w:color w:val="333333"/>
          <w:sz w:val="24"/>
          <w:szCs w:val="24"/>
        </w:rPr>
        <w:t>. Some of</w:t>
      </w:r>
      <w:r w:rsidR="00442444">
        <w:rPr>
          <w:rFonts w:ascii="Segoe UI" w:eastAsia="Times New Roman" w:hAnsi="Segoe UI" w:cs="Segoe UI"/>
          <w:color w:val="333333"/>
          <w:sz w:val="24"/>
          <w:szCs w:val="24"/>
        </w:rPr>
        <w:t xml:space="preserve"> applications are as follows:</w:t>
      </w:r>
    </w:p>
    <w:p w:rsidR="00442444" w:rsidRPr="00442444" w:rsidRDefault="00442444" w:rsidP="00442444">
      <w:pPr>
        <w:pStyle w:val="ListParagraph"/>
        <w:numPr>
          <w:ilvl w:val="0"/>
          <w:numId w:val="4"/>
        </w:numPr>
        <w:shd w:val="clear" w:color="auto" w:fill="FFFFFF"/>
        <w:spacing w:before="100" w:beforeAutospacing="1" w:after="0" w:afterAutospacing="1" w:line="240" w:lineRule="auto"/>
        <w:ind w:left="-90"/>
        <w:rPr>
          <w:rFonts w:ascii="Segoe UI" w:eastAsia="Times New Roman" w:hAnsi="Segoe UI" w:cs="Segoe UI"/>
          <w:b/>
          <w:bCs/>
          <w:color w:val="333333"/>
          <w:sz w:val="24"/>
          <w:szCs w:val="24"/>
        </w:rPr>
      </w:pPr>
      <w:r w:rsidRPr="00442444">
        <w:rPr>
          <w:rFonts w:ascii="Segoe UI" w:eastAsia="Times New Roman" w:hAnsi="Segoe UI" w:cs="Segoe UI"/>
          <w:b/>
          <w:bCs/>
          <w:color w:val="333333"/>
          <w:sz w:val="24"/>
          <w:szCs w:val="24"/>
        </w:rPr>
        <w:t>Enhanced Connectivity</w:t>
      </w:r>
      <w:r>
        <w:rPr>
          <w:rFonts w:ascii="Segoe UI" w:eastAsia="Times New Roman" w:hAnsi="Segoe UI" w:cs="Segoe UI"/>
          <w:b/>
          <w:bCs/>
          <w:color w:val="333333"/>
          <w:sz w:val="24"/>
          <w:szCs w:val="24"/>
        </w:rPr>
        <w:t>:</w:t>
      </w:r>
      <w:r>
        <w:rPr>
          <w:rFonts w:ascii="Segoe UI" w:eastAsia="Times New Roman" w:hAnsi="Segoe UI" w:cs="Segoe UI"/>
          <w:b/>
          <w:bCs/>
          <w:color w:val="333333"/>
          <w:sz w:val="24"/>
          <w:szCs w:val="24"/>
        </w:rPr>
        <w:tab/>
      </w:r>
      <w:r w:rsidRPr="00442444">
        <w:rPr>
          <w:rFonts w:ascii="Segoe UI" w:eastAsia="Times New Roman" w:hAnsi="Segoe UI" w:cs="Segoe UI"/>
          <w:color w:val="333333"/>
          <w:sz w:val="24"/>
          <w:szCs w:val="24"/>
        </w:rPr>
        <w:t xml:space="preserve">The advent of 5G technology promises unprecedented improvements in internet connectivity speeds. This leap forward not only means faster browsing and download speeds for consumers but also opens up new avenues for high-definition media streaming, real-time gaming, and seamless communication across the globe. </w:t>
      </w:r>
    </w:p>
    <w:p w:rsidR="00442444" w:rsidRDefault="00442444" w:rsidP="00442444">
      <w:pPr>
        <w:pStyle w:val="ListParagraph"/>
        <w:numPr>
          <w:ilvl w:val="0"/>
          <w:numId w:val="4"/>
        </w:numPr>
        <w:shd w:val="clear" w:color="auto" w:fill="FFFFFF"/>
        <w:spacing w:before="100" w:beforeAutospacing="1" w:after="0" w:afterAutospacing="1" w:line="240" w:lineRule="auto"/>
        <w:ind w:left="-90"/>
        <w:rPr>
          <w:rFonts w:ascii="Segoe UI" w:eastAsia="Times New Roman" w:hAnsi="Segoe UI" w:cs="Segoe UI"/>
          <w:color w:val="333333"/>
          <w:sz w:val="24"/>
          <w:szCs w:val="24"/>
        </w:rPr>
      </w:pPr>
      <w:r w:rsidRPr="00442444">
        <w:rPr>
          <w:rFonts w:ascii="Segoe UI" w:eastAsia="Times New Roman" w:hAnsi="Segoe UI" w:cs="Segoe UI"/>
          <w:b/>
          <w:bCs/>
          <w:color w:val="333333"/>
          <w:sz w:val="24"/>
          <w:szCs w:val="24"/>
        </w:rPr>
        <w:t>Internet of Things (</w:t>
      </w:r>
      <w:proofErr w:type="spellStart"/>
      <w:r w:rsidRPr="00442444">
        <w:rPr>
          <w:rFonts w:ascii="Segoe UI" w:eastAsia="Times New Roman" w:hAnsi="Segoe UI" w:cs="Segoe UI"/>
          <w:b/>
          <w:bCs/>
          <w:color w:val="333333"/>
          <w:sz w:val="24"/>
          <w:szCs w:val="24"/>
        </w:rPr>
        <w:t>IoT</w:t>
      </w:r>
      <w:proofErr w:type="spellEnd"/>
      <w:r w:rsidRPr="00442444">
        <w:rPr>
          <w:rFonts w:ascii="Segoe UI" w:eastAsia="Times New Roman" w:hAnsi="Segoe UI" w:cs="Segoe UI"/>
          <w:b/>
          <w:bCs/>
          <w:color w:val="333333"/>
          <w:sz w:val="24"/>
          <w:szCs w:val="24"/>
        </w:rPr>
        <w:t>) Expansion:</w:t>
      </w:r>
      <w:r w:rsidRPr="00442444">
        <w:rPr>
          <w:rFonts w:ascii="Segoe UI" w:eastAsia="Times New Roman" w:hAnsi="Segoe UI" w:cs="Segoe UI"/>
          <w:b/>
          <w:bCs/>
          <w:color w:val="333333"/>
          <w:sz w:val="24"/>
          <w:szCs w:val="24"/>
        </w:rPr>
        <w:tab/>
      </w:r>
      <w:r w:rsidRPr="00442444">
        <w:rPr>
          <w:rFonts w:ascii="Segoe UI" w:eastAsia="Times New Roman" w:hAnsi="Segoe UI" w:cs="Segoe UI"/>
          <w:color w:val="333333"/>
          <w:sz w:val="24"/>
          <w:szCs w:val="24"/>
        </w:rPr>
        <w:t>Its ability to support a vast network of devices simultaneously is a game-changer for the Internet of Things (</w:t>
      </w:r>
      <w:proofErr w:type="spellStart"/>
      <w:r w:rsidRPr="00442444">
        <w:rPr>
          <w:rFonts w:ascii="Segoe UI" w:eastAsia="Times New Roman" w:hAnsi="Segoe UI" w:cs="Segoe UI"/>
          <w:color w:val="333333"/>
          <w:sz w:val="24"/>
          <w:szCs w:val="24"/>
        </w:rPr>
        <w:t>IoT</w:t>
      </w:r>
      <w:proofErr w:type="spellEnd"/>
      <w:r w:rsidRPr="00442444">
        <w:rPr>
          <w:rFonts w:ascii="Segoe UI" w:eastAsia="Times New Roman" w:hAnsi="Segoe UI" w:cs="Segoe UI"/>
          <w:color w:val="333333"/>
          <w:sz w:val="24"/>
          <w:szCs w:val="24"/>
        </w:rPr>
        <w:t>). With its low latency and high capacity, it will enable more efficient smart cities, where everything from traffic lights to water systems can be interconnected. Homes will become smarter</w:t>
      </w:r>
    </w:p>
    <w:p w:rsidR="00442444" w:rsidRDefault="00442444" w:rsidP="00442444">
      <w:pPr>
        <w:pStyle w:val="ListParagraph"/>
        <w:numPr>
          <w:ilvl w:val="0"/>
          <w:numId w:val="4"/>
        </w:numPr>
        <w:shd w:val="clear" w:color="auto" w:fill="FFFFFF"/>
        <w:spacing w:before="100" w:beforeAutospacing="1" w:after="0" w:afterAutospacing="1" w:line="240" w:lineRule="auto"/>
        <w:ind w:left="-90"/>
        <w:rPr>
          <w:rFonts w:ascii="Segoe UI" w:eastAsia="Times New Roman" w:hAnsi="Segoe UI" w:cs="Segoe UI"/>
          <w:color w:val="333333"/>
          <w:sz w:val="24"/>
          <w:szCs w:val="24"/>
        </w:rPr>
      </w:pPr>
      <w:r w:rsidRPr="00442444">
        <w:rPr>
          <w:rFonts w:ascii="Segoe UI" w:eastAsia="Times New Roman" w:hAnsi="Segoe UI" w:cs="Segoe UI"/>
          <w:b/>
          <w:bCs/>
          <w:color w:val="333333"/>
          <w:sz w:val="24"/>
          <w:szCs w:val="24"/>
        </w:rPr>
        <w:t>Transforming Industries</w:t>
      </w:r>
      <w:r>
        <w:rPr>
          <w:rFonts w:ascii="Segoe UI" w:eastAsia="Times New Roman" w:hAnsi="Segoe UI" w:cs="Segoe UI"/>
          <w:b/>
          <w:bCs/>
          <w:color w:val="333333"/>
          <w:sz w:val="24"/>
          <w:szCs w:val="24"/>
        </w:rPr>
        <w:t>:</w:t>
      </w:r>
      <w:r>
        <w:rPr>
          <w:rFonts w:ascii="Segoe UI" w:eastAsia="Times New Roman" w:hAnsi="Segoe UI" w:cs="Segoe UI"/>
          <w:b/>
          <w:bCs/>
          <w:color w:val="333333"/>
          <w:sz w:val="24"/>
          <w:szCs w:val="24"/>
        </w:rPr>
        <w:tab/>
      </w:r>
      <w:r w:rsidRPr="00442444">
        <w:rPr>
          <w:rFonts w:ascii="Segoe UI" w:eastAsia="Times New Roman" w:hAnsi="Segoe UI" w:cs="Segoe UI"/>
          <w:color w:val="333333"/>
          <w:sz w:val="24"/>
          <w:szCs w:val="24"/>
        </w:rPr>
        <w:t xml:space="preserve">The industrial sector stands to benefit significantly from 5G technology. High-speed, reliable connectivity can drive automation in manufacturing, with smart factories leveraging </w:t>
      </w:r>
      <w:proofErr w:type="spellStart"/>
      <w:r w:rsidRPr="00442444">
        <w:rPr>
          <w:rFonts w:ascii="Segoe UI" w:eastAsia="Times New Roman" w:hAnsi="Segoe UI" w:cs="Segoe UI"/>
          <w:color w:val="333333"/>
          <w:sz w:val="24"/>
          <w:szCs w:val="24"/>
        </w:rPr>
        <w:t>IoT</w:t>
      </w:r>
      <w:proofErr w:type="spellEnd"/>
      <w:r w:rsidRPr="00442444">
        <w:rPr>
          <w:rFonts w:ascii="Segoe UI" w:eastAsia="Times New Roman" w:hAnsi="Segoe UI" w:cs="Segoe UI"/>
          <w:color w:val="333333"/>
          <w:sz w:val="24"/>
          <w:szCs w:val="24"/>
        </w:rPr>
        <w:t xml:space="preserve"> devices for real-time monitoring and decision-making. This could lead to enhanced productivity, reduced operational costs, and improvements in safety by minimizing human involvement in dangerous tasks.</w:t>
      </w:r>
    </w:p>
    <w:p w:rsidR="00442444" w:rsidRPr="00442444" w:rsidRDefault="00442444" w:rsidP="00BA58D8">
      <w:pPr>
        <w:pStyle w:val="ListParagraph"/>
        <w:numPr>
          <w:ilvl w:val="0"/>
          <w:numId w:val="4"/>
        </w:numPr>
        <w:shd w:val="clear" w:color="auto" w:fill="FFFFFF"/>
        <w:spacing w:before="100" w:beforeAutospacing="1" w:after="0" w:afterAutospacing="1" w:line="240" w:lineRule="auto"/>
        <w:ind w:left="-90"/>
        <w:rPr>
          <w:rFonts w:ascii="Segoe UI" w:eastAsia="Times New Roman" w:hAnsi="Segoe UI" w:cs="Segoe UI"/>
          <w:color w:val="333333"/>
          <w:sz w:val="24"/>
          <w:szCs w:val="24"/>
        </w:rPr>
      </w:pPr>
      <w:r w:rsidRPr="00442444">
        <w:rPr>
          <w:rFonts w:ascii="Segoe UI" w:eastAsia="Times New Roman" w:hAnsi="Segoe UI" w:cs="Segoe UI"/>
          <w:b/>
          <w:bCs/>
          <w:color w:val="333333"/>
          <w:sz w:val="24"/>
          <w:szCs w:val="24"/>
        </w:rPr>
        <w:t>Advancements in Healthcare</w:t>
      </w:r>
      <w:r>
        <w:rPr>
          <w:rFonts w:ascii="Segoe UI" w:eastAsia="Times New Roman" w:hAnsi="Segoe UI" w:cs="Segoe UI"/>
          <w:b/>
          <w:bCs/>
          <w:color w:val="333333"/>
          <w:sz w:val="24"/>
          <w:szCs w:val="24"/>
        </w:rPr>
        <w:t>:</w:t>
      </w:r>
      <w:r>
        <w:rPr>
          <w:rFonts w:ascii="Segoe UI" w:eastAsia="Times New Roman" w:hAnsi="Segoe UI" w:cs="Segoe UI"/>
          <w:b/>
          <w:bCs/>
          <w:color w:val="333333"/>
          <w:sz w:val="24"/>
          <w:szCs w:val="24"/>
        </w:rPr>
        <w:tab/>
      </w:r>
      <w:r>
        <w:rPr>
          <w:rFonts w:ascii="Segoe UI" w:eastAsia="Times New Roman" w:hAnsi="Segoe UI" w:cs="Segoe UI"/>
          <w:color w:val="333333"/>
          <w:sz w:val="24"/>
          <w:szCs w:val="24"/>
        </w:rPr>
        <w:t>This</w:t>
      </w:r>
      <w:r w:rsidRPr="00442444">
        <w:rPr>
          <w:rFonts w:ascii="Segoe UI" w:eastAsia="Times New Roman" w:hAnsi="Segoe UI" w:cs="Segoe UI"/>
          <w:color w:val="333333"/>
          <w:sz w:val="24"/>
          <w:szCs w:val="24"/>
        </w:rPr>
        <w:t xml:space="preserve"> technology will also revolutionize healthcare by enabling telemedicine, remote monitoring, and digital diagnostics with greater efficiency and reliability. High-speed data transfer will allow for real-time sharing of patient data among medical professionals, facilitating faster and more accurate diagnoses. Additionally, 5G could enable remote surgeries through robotic arms, breaking geographical barriers to healthcare access.</w:t>
      </w:r>
    </w:p>
    <w:p w:rsidR="00BA58D8" w:rsidRDefault="00BA58D8" w:rsidP="00BA58D8">
      <w:pPr>
        <w:shd w:val="clear" w:color="auto" w:fill="FFFFFF"/>
        <w:spacing w:before="100" w:beforeAutospacing="1" w:after="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Reference: </w:t>
      </w:r>
      <w:proofErr w:type="spellStart"/>
      <w:r w:rsidRPr="00BA58D8">
        <w:rPr>
          <w:rFonts w:ascii="Segoe UI" w:eastAsia="Times New Roman" w:hAnsi="Segoe UI" w:cs="Segoe UI"/>
          <w:color w:val="333333"/>
          <w:sz w:val="24"/>
          <w:szCs w:val="24"/>
        </w:rPr>
        <w:t>Rabine</w:t>
      </w:r>
      <w:proofErr w:type="spellEnd"/>
      <w:r w:rsidRPr="00BA58D8">
        <w:rPr>
          <w:rFonts w:ascii="Segoe UI" w:eastAsia="Times New Roman" w:hAnsi="Segoe UI" w:cs="Segoe UI"/>
          <w:color w:val="333333"/>
          <w:sz w:val="24"/>
          <w:szCs w:val="24"/>
        </w:rPr>
        <w:t>, J. (2022). The Rise of 5G Technology: How Internet Privacy and Protection of Personal Data Is a Must in An Evolving Digital Landscape.</w:t>
      </w:r>
      <w:r>
        <w:rPr>
          <w:rFonts w:ascii="Segoe UI" w:eastAsia="Times New Roman" w:hAnsi="Segoe UI" w:cs="Segoe UI"/>
          <w:color w:val="333333"/>
          <w:sz w:val="24"/>
          <w:szCs w:val="24"/>
        </w:rPr>
        <w:t xml:space="preserve"> </w:t>
      </w:r>
      <w:hyperlink r:id="rId5" w:history="1">
        <w:r w:rsidRPr="009C33C5">
          <w:rPr>
            <w:rStyle w:val="Hyperlink"/>
            <w:rFonts w:ascii="Segoe UI" w:eastAsia="Times New Roman" w:hAnsi="Segoe UI" w:cs="Segoe UI"/>
            <w:sz w:val="24"/>
            <w:szCs w:val="24"/>
          </w:rPr>
          <w:t>https://scholarship.law.edu/cgi/viewcontent.cgi?article=1128&amp;context=jlt</w:t>
        </w:r>
      </w:hyperlink>
    </w:p>
    <w:p w:rsidR="00BA58D8" w:rsidRPr="00442444" w:rsidRDefault="00BA58D8" w:rsidP="00BA58D8">
      <w:pPr>
        <w:pStyle w:val="ListParagraph"/>
        <w:numPr>
          <w:ilvl w:val="0"/>
          <w:numId w:val="2"/>
        </w:numPr>
        <w:rPr>
          <w:rFonts w:ascii="Segoe UI" w:hAnsi="Segoe UI" w:cs="Segoe UI"/>
        </w:rPr>
      </w:pPr>
      <w:r w:rsidRPr="00BA58D8">
        <w:rPr>
          <w:rFonts w:ascii="Segoe UI" w:eastAsia="Times New Roman" w:hAnsi="Segoe UI" w:cs="Segoe UI"/>
          <w:color w:val="333333"/>
          <w:sz w:val="24"/>
          <w:szCs w:val="24"/>
        </w:rPr>
        <w:t>What vacuum of policies/standards existed concerning this applications?</w:t>
      </w:r>
    </w:p>
    <w:p w:rsidR="00B357C3" w:rsidRPr="00B357C3" w:rsidRDefault="00B357C3" w:rsidP="00B357C3">
      <w:pPr>
        <w:rPr>
          <w:rFonts w:ascii="Segoe UI" w:hAnsi="Segoe UI" w:cs="Segoe UI"/>
        </w:rPr>
      </w:pPr>
      <w:r>
        <w:rPr>
          <w:rFonts w:ascii="Segoe UI" w:hAnsi="Segoe UI" w:cs="Segoe UI"/>
        </w:rPr>
        <w:t xml:space="preserve">The </w:t>
      </w:r>
      <w:r w:rsidRPr="00B357C3">
        <w:rPr>
          <w:rFonts w:ascii="Segoe UI" w:hAnsi="Segoe UI" w:cs="Segoe UI"/>
        </w:rPr>
        <w:t>international 5G standards landscape and its implications for U.S. strategy</w:t>
      </w:r>
      <w:r w:rsidR="009F6C87">
        <w:rPr>
          <w:rFonts w:ascii="Segoe UI" w:hAnsi="Segoe UI" w:cs="Segoe UI"/>
        </w:rPr>
        <w:t xml:space="preserve"> (Brake, 2021)</w:t>
      </w:r>
      <w:r w:rsidRPr="00B357C3">
        <w:rPr>
          <w:rFonts w:ascii="Segoe UI" w:hAnsi="Segoe UI" w:cs="Segoe UI"/>
        </w:rPr>
        <w:t xml:space="preserve"> and policy</w:t>
      </w:r>
      <w:r>
        <w:rPr>
          <w:rFonts w:ascii="Segoe UI" w:hAnsi="Segoe UI" w:cs="Segoe UI"/>
        </w:rPr>
        <w:t xml:space="preserve"> are:</w:t>
      </w:r>
    </w:p>
    <w:p w:rsidR="00B357C3" w:rsidRPr="00B357C3" w:rsidRDefault="00B357C3" w:rsidP="00B357C3">
      <w:pPr>
        <w:rPr>
          <w:rFonts w:ascii="Segoe UI" w:hAnsi="Segoe UI" w:cs="Segoe UI"/>
        </w:rPr>
      </w:pPr>
      <w:r>
        <w:rPr>
          <w:rFonts w:ascii="Segoe UI" w:hAnsi="Segoe UI" w:cs="Segoe UI"/>
          <w:b/>
        </w:rPr>
        <w:t>Concerns o</w:t>
      </w:r>
      <w:r w:rsidRPr="00B357C3">
        <w:rPr>
          <w:rFonts w:ascii="Segoe UI" w:hAnsi="Segoe UI" w:cs="Segoe UI"/>
          <w:b/>
        </w:rPr>
        <w:t>ver China's Influence</w:t>
      </w:r>
      <w:r>
        <w:rPr>
          <w:rFonts w:ascii="Segoe UI" w:hAnsi="Segoe UI" w:cs="Segoe UI"/>
          <w:b/>
        </w:rPr>
        <w:t>:</w:t>
      </w:r>
      <w:r>
        <w:rPr>
          <w:rFonts w:ascii="Segoe UI" w:hAnsi="Segoe UI" w:cs="Segoe UI"/>
          <w:b/>
        </w:rPr>
        <w:tab/>
      </w:r>
      <w:r w:rsidRPr="00B357C3">
        <w:rPr>
          <w:rFonts w:ascii="Segoe UI" w:hAnsi="Segoe UI" w:cs="Segoe UI"/>
        </w:rPr>
        <w:t>The China's potential to manipulate international standards-setting bodies for 5G technology. This concern is rooted in China's strategic ambitions, as outlined in its China Standards 2035 plan, to dominate future industries, including telecommunications, th</w:t>
      </w:r>
      <w:r>
        <w:rPr>
          <w:rFonts w:ascii="Segoe UI" w:hAnsi="Segoe UI" w:cs="Segoe UI"/>
        </w:rPr>
        <w:t>o</w:t>
      </w:r>
      <w:r w:rsidRPr="00B357C3">
        <w:rPr>
          <w:rFonts w:ascii="Segoe UI" w:hAnsi="Segoe UI" w:cs="Segoe UI"/>
        </w:rPr>
        <w:t xml:space="preserve">ugh not necessarily fair or transparent processes. The fear is that China could leverage its increasing presence and influence in standards-setting organizations like the </w:t>
      </w:r>
      <w:r w:rsidRPr="00B357C3">
        <w:rPr>
          <w:rFonts w:ascii="Segoe UI" w:hAnsi="Segoe UI" w:cs="Segoe UI"/>
        </w:rPr>
        <w:lastRenderedPageBreak/>
        <w:t>International Telecommunication Union (ITU) and the 3rd Generation Partnership Project (3GPP) to steer global 5G standards in a direction that benefits Chinese companies and national interests, potentially at the expense of global interoperabi</w:t>
      </w:r>
      <w:r>
        <w:rPr>
          <w:rFonts w:ascii="Segoe UI" w:hAnsi="Segoe UI" w:cs="Segoe UI"/>
        </w:rPr>
        <w:t>lity, innovation, and security.</w:t>
      </w:r>
    </w:p>
    <w:p w:rsidR="00B357C3" w:rsidRPr="00B357C3" w:rsidRDefault="00B357C3" w:rsidP="00B357C3">
      <w:pPr>
        <w:rPr>
          <w:rFonts w:ascii="Segoe UI" w:hAnsi="Segoe UI" w:cs="Segoe UI"/>
        </w:rPr>
      </w:pPr>
      <w:r w:rsidRPr="00B357C3">
        <w:rPr>
          <w:rFonts w:ascii="Segoe UI" w:hAnsi="Segoe UI" w:cs="Segoe UI"/>
          <w:b/>
        </w:rPr>
        <w:t>Governance of Standards-Setting Bodies</w:t>
      </w:r>
      <w:r>
        <w:rPr>
          <w:rFonts w:ascii="Segoe UI" w:hAnsi="Segoe UI" w:cs="Segoe UI"/>
          <w:b/>
        </w:rPr>
        <w:t xml:space="preserve">: </w:t>
      </w:r>
      <w:r>
        <w:rPr>
          <w:rFonts w:ascii="Segoe UI" w:hAnsi="Segoe UI" w:cs="Segoe UI"/>
        </w:rPr>
        <w:t xml:space="preserve">The </w:t>
      </w:r>
      <w:r w:rsidRPr="00B357C3">
        <w:rPr>
          <w:rFonts w:ascii="Segoe UI" w:hAnsi="Segoe UI" w:cs="Segoe UI"/>
        </w:rPr>
        <w:t>standards-setting bodies like 3GPP are designed with principles of transparency, consensus, and fairness in mind. These organizations have historically functioned well, fostering an environment where conflict is rare, representation is balanced, and outcomes are generally fair. However, the positive situation is not guaranteed to persist, especially in smaller bodies or those with weaker governance structures that could be more susceptible to influence o</w:t>
      </w:r>
      <w:r>
        <w:rPr>
          <w:rFonts w:ascii="Segoe UI" w:hAnsi="Segoe UI" w:cs="Segoe UI"/>
        </w:rPr>
        <w:t>r manipulation.</w:t>
      </w:r>
    </w:p>
    <w:p w:rsidR="00B357C3" w:rsidRPr="00B357C3" w:rsidRDefault="00B357C3" w:rsidP="00B357C3">
      <w:pPr>
        <w:rPr>
          <w:rFonts w:ascii="Segoe UI" w:hAnsi="Segoe UI" w:cs="Segoe UI"/>
        </w:rPr>
      </w:pPr>
      <w:r w:rsidRPr="00B357C3">
        <w:rPr>
          <w:rFonts w:ascii="Segoe UI" w:hAnsi="Segoe UI" w:cs="Segoe UI"/>
          <w:b/>
        </w:rPr>
        <w:t>Recommendations for U.S. Policymakers</w:t>
      </w:r>
      <w:r>
        <w:rPr>
          <w:rFonts w:ascii="Segoe UI" w:hAnsi="Segoe UI" w:cs="Segoe UI"/>
          <w:b/>
        </w:rPr>
        <w:t>:</w:t>
      </w:r>
      <w:r>
        <w:rPr>
          <w:rFonts w:ascii="Segoe UI" w:hAnsi="Segoe UI" w:cs="Segoe UI"/>
          <w:b/>
        </w:rPr>
        <w:tab/>
      </w:r>
      <w:r w:rsidRPr="00B357C3">
        <w:rPr>
          <w:rFonts w:ascii="Segoe UI" w:hAnsi="Segoe UI" w:cs="Segoe UI"/>
        </w:rPr>
        <w:t>To safeguard the integrity of the standards-setting process and ensure continued U.S. leadership in technological innovation, the article</w:t>
      </w:r>
      <w:r>
        <w:rPr>
          <w:rFonts w:ascii="Segoe UI" w:hAnsi="Segoe UI" w:cs="Segoe UI"/>
        </w:rPr>
        <w:t xml:space="preserve"> makes several recommendations:</w:t>
      </w:r>
    </w:p>
    <w:p w:rsidR="00B357C3" w:rsidRDefault="00B357C3" w:rsidP="009F6C87">
      <w:pPr>
        <w:pStyle w:val="ListParagraph"/>
        <w:numPr>
          <w:ilvl w:val="0"/>
          <w:numId w:val="6"/>
        </w:numPr>
        <w:rPr>
          <w:rFonts w:ascii="Segoe UI" w:hAnsi="Segoe UI" w:cs="Segoe UI"/>
        </w:rPr>
      </w:pPr>
      <w:r w:rsidRPr="00B357C3">
        <w:rPr>
          <w:rFonts w:ascii="Segoe UI" w:hAnsi="Segoe UI" w:cs="Segoe UI"/>
          <w:b/>
        </w:rPr>
        <w:t>Analyze Governance Models:</w:t>
      </w:r>
      <w:r w:rsidRPr="00B357C3">
        <w:rPr>
          <w:rFonts w:ascii="Segoe UI" w:hAnsi="Segoe UI" w:cs="Segoe UI"/>
        </w:rPr>
        <w:t xml:space="preserve"> U.S. policymakers and allies should closely examine the governance models of standards-setting organizations to understand their vulnerabilities and strengths.</w:t>
      </w:r>
    </w:p>
    <w:p w:rsidR="00B357C3" w:rsidRDefault="00B357C3" w:rsidP="00B357C3">
      <w:pPr>
        <w:pStyle w:val="ListParagraph"/>
        <w:numPr>
          <w:ilvl w:val="0"/>
          <w:numId w:val="6"/>
        </w:numPr>
        <w:rPr>
          <w:rFonts w:ascii="Segoe UI" w:hAnsi="Segoe UI" w:cs="Segoe UI"/>
        </w:rPr>
      </w:pPr>
      <w:r w:rsidRPr="00B357C3">
        <w:rPr>
          <w:rFonts w:ascii="Segoe UI" w:hAnsi="Segoe UI" w:cs="Segoe UI"/>
          <w:b/>
        </w:rPr>
        <w:t>Support Good Governance Mechanisms:</w:t>
      </w:r>
      <w:r w:rsidRPr="00B357C3">
        <w:rPr>
          <w:rFonts w:ascii="Segoe UI" w:hAnsi="Segoe UI" w:cs="Segoe UI"/>
        </w:rPr>
        <w:t xml:space="preserve"> By informally observing deliberations and supporting good governance practices, the U.S. can help ensure that standards-setting remains fair and transparent. </w:t>
      </w:r>
    </w:p>
    <w:p w:rsidR="00B357C3" w:rsidRPr="00B357C3" w:rsidRDefault="00B357C3" w:rsidP="00B357C3">
      <w:pPr>
        <w:pStyle w:val="ListParagraph"/>
        <w:numPr>
          <w:ilvl w:val="0"/>
          <w:numId w:val="6"/>
        </w:numPr>
        <w:rPr>
          <w:rFonts w:ascii="Segoe UI" w:hAnsi="Segoe UI" w:cs="Segoe UI"/>
        </w:rPr>
      </w:pPr>
      <w:r w:rsidRPr="00B357C3">
        <w:rPr>
          <w:rFonts w:ascii="Segoe UI" w:hAnsi="Segoe UI" w:cs="Segoe UI"/>
          <w:b/>
        </w:rPr>
        <w:t>Financial Support for Industry Participation:</w:t>
      </w:r>
      <w:r w:rsidRPr="00B357C3">
        <w:rPr>
          <w:rFonts w:ascii="Segoe UI" w:hAnsi="Segoe UI" w:cs="Segoe UI"/>
        </w:rPr>
        <w:t xml:space="preserve"> Recognizing the financial burden of participating in international standards bodies, the U.S. government should provide financial support to U.S. companies. This support could help ensure that U.S. interests are adequately represented and that the standards-setting process benefits from U.S. technological leadership.</w:t>
      </w:r>
    </w:p>
    <w:p w:rsidR="00BA58D8" w:rsidRDefault="00BA58D8" w:rsidP="00BA58D8">
      <w:pPr>
        <w:rPr>
          <w:rFonts w:ascii="Segoe UI" w:hAnsi="Segoe UI" w:cs="Segoe UI"/>
        </w:rPr>
      </w:pPr>
      <w:r>
        <w:rPr>
          <w:rFonts w:ascii="Segoe UI" w:hAnsi="Segoe UI" w:cs="Segoe UI"/>
        </w:rPr>
        <w:t xml:space="preserve">Reference: </w:t>
      </w:r>
      <w:proofErr w:type="spellStart"/>
      <w:r w:rsidRPr="00BA58D8">
        <w:rPr>
          <w:rFonts w:ascii="Segoe UI" w:hAnsi="Segoe UI" w:cs="Segoe UI"/>
        </w:rPr>
        <w:t>Bruer</w:t>
      </w:r>
      <w:proofErr w:type="spellEnd"/>
      <w:r w:rsidRPr="00BA58D8">
        <w:rPr>
          <w:rFonts w:ascii="Segoe UI" w:hAnsi="Segoe UI" w:cs="Segoe UI"/>
        </w:rPr>
        <w:t>, A</w:t>
      </w:r>
      <w:r>
        <w:rPr>
          <w:rFonts w:ascii="Segoe UI" w:hAnsi="Segoe UI" w:cs="Segoe UI"/>
        </w:rPr>
        <w:t>., &amp; Brake, D. (2021</w:t>
      </w:r>
      <w:r w:rsidRPr="00BA58D8">
        <w:rPr>
          <w:rFonts w:ascii="Segoe UI" w:hAnsi="Segoe UI" w:cs="Segoe UI"/>
        </w:rPr>
        <w:t>). Mapping t</w:t>
      </w:r>
      <w:r>
        <w:rPr>
          <w:rFonts w:ascii="Segoe UI" w:hAnsi="Segoe UI" w:cs="Segoe UI"/>
        </w:rPr>
        <w:t xml:space="preserve">he international 5g standards landscape and how it impacts </w:t>
      </w:r>
      <w:proofErr w:type="spellStart"/>
      <w:proofErr w:type="gramStart"/>
      <w:r>
        <w:rPr>
          <w:rFonts w:ascii="Segoe UI" w:hAnsi="Segoe UI" w:cs="Segoe UI"/>
        </w:rPr>
        <w:t>u.s</w:t>
      </w:r>
      <w:proofErr w:type="gramEnd"/>
      <w:r>
        <w:rPr>
          <w:rFonts w:ascii="Segoe UI" w:hAnsi="Segoe UI" w:cs="Segoe UI"/>
        </w:rPr>
        <w:t>.</w:t>
      </w:r>
      <w:proofErr w:type="spellEnd"/>
      <w:r>
        <w:rPr>
          <w:rFonts w:ascii="Segoe UI" w:hAnsi="Segoe UI" w:cs="Segoe UI"/>
        </w:rPr>
        <w:t xml:space="preserve"> strategy and p</w:t>
      </w:r>
      <w:r w:rsidRPr="00BA58D8">
        <w:rPr>
          <w:rFonts w:ascii="Segoe UI" w:hAnsi="Segoe UI" w:cs="Segoe UI"/>
        </w:rPr>
        <w:t>olicy.</w:t>
      </w:r>
      <w:r>
        <w:rPr>
          <w:rFonts w:ascii="Segoe UI" w:hAnsi="Segoe UI" w:cs="Segoe UI"/>
        </w:rPr>
        <w:t xml:space="preserve"> </w:t>
      </w:r>
      <w:hyperlink r:id="rId6" w:history="1">
        <w:r w:rsidRPr="009C33C5">
          <w:rPr>
            <w:rStyle w:val="Hyperlink"/>
            <w:rFonts w:ascii="Segoe UI" w:hAnsi="Segoe UI" w:cs="Segoe UI"/>
          </w:rPr>
          <w:t>https://itif.org/publications/2021/11/08/mapping-international-5g-standards-landscape-and-how-it-impacts-us-strategy/</w:t>
        </w:r>
      </w:hyperlink>
    </w:p>
    <w:p w:rsidR="00BA58D8" w:rsidRPr="00BA58D8" w:rsidRDefault="00BA58D8" w:rsidP="00BA58D8">
      <w:pPr>
        <w:rPr>
          <w:rFonts w:ascii="Segoe UI" w:hAnsi="Segoe UI" w:cs="Segoe UI"/>
        </w:rPr>
      </w:pPr>
    </w:p>
    <w:p w:rsidR="00BA58D8" w:rsidRDefault="00BA58D8" w:rsidP="00BA58D8">
      <w:pPr>
        <w:numPr>
          <w:ilvl w:val="0"/>
          <w:numId w:val="2"/>
        </w:numPr>
        <w:shd w:val="clear" w:color="auto" w:fill="FFFFFF"/>
        <w:spacing w:before="100" w:beforeAutospacing="1" w:after="0" w:line="240" w:lineRule="auto"/>
        <w:rPr>
          <w:rFonts w:ascii="Segoe UI" w:eastAsia="Times New Roman" w:hAnsi="Segoe UI" w:cs="Segoe UI"/>
          <w:color w:val="333333"/>
          <w:sz w:val="24"/>
          <w:szCs w:val="24"/>
        </w:rPr>
      </w:pPr>
      <w:r w:rsidRPr="00F63CAE">
        <w:rPr>
          <w:rFonts w:ascii="Segoe UI" w:eastAsia="Times New Roman" w:hAnsi="Segoe UI" w:cs="Segoe UI"/>
          <w:color w:val="333333"/>
          <w:sz w:val="24"/>
          <w:szCs w:val="24"/>
        </w:rPr>
        <w:t>What conceptual muddles exist concerning this application?</w:t>
      </w:r>
    </w:p>
    <w:p w:rsidR="009F6C87" w:rsidRDefault="009F6C87" w:rsidP="00B357C3">
      <w:pPr>
        <w:shd w:val="clear" w:color="auto" w:fill="FFFFFF"/>
        <w:spacing w:before="100" w:beforeAutospacing="1"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5G has introduced</w:t>
      </w:r>
      <w:r w:rsidR="00B357C3" w:rsidRPr="00B357C3">
        <w:rPr>
          <w:rFonts w:ascii="Segoe UI" w:eastAsia="Times New Roman" w:hAnsi="Segoe UI" w:cs="Segoe UI"/>
          <w:color w:val="333333"/>
          <w:sz w:val="24"/>
          <w:szCs w:val="24"/>
        </w:rPr>
        <w:t xml:space="preserve"> several new security challenges</w:t>
      </w:r>
      <w:r>
        <w:rPr>
          <w:rFonts w:ascii="Segoe UI" w:eastAsia="Times New Roman" w:hAnsi="Segoe UI" w:cs="Segoe UI"/>
          <w:color w:val="333333"/>
          <w:sz w:val="24"/>
          <w:szCs w:val="24"/>
        </w:rPr>
        <w:t xml:space="preserve"> along with the applications</w:t>
      </w:r>
      <w:r w:rsidR="00B357C3" w:rsidRPr="00B357C3">
        <w:rPr>
          <w:rFonts w:ascii="Segoe UI" w:eastAsia="Times New Roman" w:hAnsi="Segoe UI" w:cs="Segoe UI"/>
          <w:color w:val="333333"/>
          <w:sz w:val="24"/>
          <w:szCs w:val="24"/>
        </w:rPr>
        <w:t>. The conceptual muddle</w:t>
      </w:r>
      <w:r>
        <w:rPr>
          <w:rFonts w:ascii="Segoe UI" w:eastAsia="Times New Roman" w:hAnsi="Segoe UI" w:cs="Segoe UI"/>
          <w:color w:val="333333"/>
          <w:sz w:val="24"/>
          <w:szCs w:val="24"/>
        </w:rPr>
        <w:t>s concerning the application of 5G networks, can</w:t>
      </w:r>
      <w:r w:rsidR="00B357C3" w:rsidRPr="00B357C3">
        <w:rPr>
          <w:rFonts w:ascii="Segoe UI" w:eastAsia="Times New Roman" w:hAnsi="Segoe UI" w:cs="Segoe UI"/>
          <w:color w:val="333333"/>
          <w:sz w:val="24"/>
          <w:szCs w:val="24"/>
        </w:rPr>
        <w:t xml:space="preserve"> revolve around the complexities and vulnerabilities introduced by this technology. Here are</w:t>
      </w:r>
      <w:r>
        <w:rPr>
          <w:rFonts w:ascii="Segoe UI" w:eastAsia="Times New Roman" w:hAnsi="Segoe UI" w:cs="Segoe UI"/>
          <w:color w:val="333333"/>
          <w:sz w:val="24"/>
          <w:szCs w:val="24"/>
        </w:rPr>
        <w:t xml:space="preserve"> some the key points:</w:t>
      </w:r>
    </w:p>
    <w:p w:rsidR="009F6C87" w:rsidRDefault="009F6C87" w:rsidP="00B357C3">
      <w:pPr>
        <w:shd w:val="clear" w:color="auto" w:fill="FFFFFF"/>
        <w:spacing w:before="100" w:beforeAutospacing="1" w:after="0" w:line="240" w:lineRule="auto"/>
        <w:rPr>
          <w:rFonts w:ascii="Segoe UI" w:eastAsia="Times New Roman" w:hAnsi="Segoe UI" w:cs="Segoe UI"/>
          <w:color w:val="333333"/>
          <w:sz w:val="24"/>
          <w:szCs w:val="24"/>
        </w:rPr>
      </w:pPr>
    </w:p>
    <w:p w:rsidR="00B357C3" w:rsidRPr="009F6C87" w:rsidRDefault="00B357C3" w:rsidP="009F6C87">
      <w:pPr>
        <w:shd w:val="clear" w:color="auto" w:fill="FFFFFF"/>
        <w:spacing w:after="0" w:line="240" w:lineRule="auto"/>
        <w:rPr>
          <w:rFonts w:ascii="Segoe UI" w:eastAsia="Times New Roman" w:hAnsi="Segoe UI" w:cs="Segoe UI"/>
          <w:color w:val="333333"/>
          <w:sz w:val="24"/>
          <w:szCs w:val="24"/>
        </w:rPr>
      </w:pPr>
      <w:r w:rsidRPr="009F6C87">
        <w:rPr>
          <w:rFonts w:ascii="Segoe UI" w:eastAsia="Times New Roman" w:hAnsi="Segoe UI" w:cs="Segoe UI"/>
          <w:b/>
          <w:color w:val="333333"/>
          <w:sz w:val="24"/>
          <w:szCs w:val="24"/>
        </w:rPr>
        <w:t>Conceptual Muddles and Challenges:</w:t>
      </w:r>
    </w:p>
    <w:p w:rsidR="009F6C87" w:rsidRDefault="009F6C87" w:rsidP="009F6C87">
      <w:pPr>
        <w:pStyle w:val="ListParagraph"/>
        <w:numPr>
          <w:ilvl w:val="0"/>
          <w:numId w:val="7"/>
        </w:numPr>
        <w:shd w:val="clear" w:color="auto" w:fill="FFFFFF"/>
        <w:spacing w:before="100" w:beforeAutospacing="1" w:after="0" w:line="240" w:lineRule="auto"/>
        <w:rPr>
          <w:rFonts w:ascii="Segoe UI" w:eastAsia="Times New Roman" w:hAnsi="Segoe UI" w:cs="Segoe UI"/>
          <w:color w:val="333333"/>
          <w:sz w:val="24"/>
          <w:szCs w:val="24"/>
        </w:rPr>
      </w:pPr>
      <w:r w:rsidRPr="009F6C87">
        <w:rPr>
          <w:rFonts w:ascii="Segoe UI" w:eastAsia="Times New Roman" w:hAnsi="Segoe UI" w:cs="Segoe UI"/>
          <w:b/>
          <w:color w:val="333333"/>
          <w:sz w:val="24"/>
          <w:szCs w:val="24"/>
        </w:rPr>
        <w:lastRenderedPageBreak/>
        <w:t>Virtualization</w:t>
      </w:r>
      <w:r w:rsidR="00B357C3" w:rsidRPr="009F6C87">
        <w:rPr>
          <w:rFonts w:ascii="Segoe UI" w:eastAsia="Times New Roman" w:hAnsi="Segoe UI" w:cs="Segoe UI"/>
          <w:b/>
          <w:color w:val="333333"/>
          <w:sz w:val="24"/>
          <w:szCs w:val="24"/>
        </w:rPr>
        <w:t xml:space="preserve"> and </w:t>
      </w:r>
      <w:r w:rsidRPr="009F6C87">
        <w:rPr>
          <w:rFonts w:ascii="Segoe UI" w:eastAsia="Times New Roman" w:hAnsi="Segoe UI" w:cs="Segoe UI"/>
          <w:b/>
          <w:color w:val="333333"/>
          <w:sz w:val="24"/>
          <w:szCs w:val="24"/>
        </w:rPr>
        <w:t>Containerization</w:t>
      </w:r>
      <w:r w:rsidR="00B357C3" w:rsidRPr="009F6C87">
        <w:rPr>
          <w:rFonts w:ascii="Segoe UI" w:eastAsia="Times New Roman" w:hAnsi="Segoe UI" w:cs="Segoe UI"/>
          <w:b/>
          <w:color w:val="333333"/>
          <w:sz w:val="24"/>
          <w:szCs w:val="24"/>
        </w:rPr>
        <w:t>:</w:t>
      </w:r>
      <w:r w:rsidR="00B357C3" w:rsidRPr="009F6C8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ab/>
      </w:r>
      <w:r w:rsidR="00B357C3" w:rsidRPr="009F6C87">
        <w:rPr>
          <w:rFonts w:ascii="Segoe UI" w:eastAsia="Times New Roman" w:hAnsi="Segoe UI" w:cs="Segoe UI"/>
          <w:color w:val="333333"/>
          <w:sz w:val="24"/>
          <w:szCs w:val="24"/>
        </w:rPr>
        <w:t xml:space="preserve">The shift from dedicated hardware to </w:t>
      </w:r>
      <w:r w:rsidRPr="009F6C87">
        <w:rPr>
          <w:rFonts w:ascii="Segoe UI" w:eastAsia="Times New Roman" w:hAnsi="Segoe UI" w:cs="Segoe UI"/>
          <w:color w:val="333333"/>
          <w:sz w:val="24"/>
          <w:szCs w:val="24"/>
        </w:rPr>
        <w:t>virtualized</w:t>
      </w:r>
      <w:r w:rsidR="00B357C3" w:rsidRPr="009F6C87">
        <w:rPr>
          <w:rFonts w:ascii="Segoe UI" w:eastAsia="Times New Roman" w:hAnsi="Segoe UI" w:cs="Segoe UI"/>
          <w:color w:val="333333"/>
          <w:sz w:val="24"/>
          <w:szCs w:val="24"/>
        </w:rPr>
        <w:t xml:space="preserve"> network functions (VNFs) running on standard server hardware or cloud platforms introduces a layer of abstraction that can be exploited if not properly secured</w:t>
      </w:r>
      <w:r w:rsidRPr="009F6C87">
        <w:rPr>
          <w:rFonts w:ascii="Segoe UI" w:eastAsia="Times New Roman" w:hAnsi="Segoe UI" w:cs="Segoe UI"/>
          <w:color w:val="333333"/>
          <w:sz w:val="24"/>
          <w:szCs w:val="24"/>
        </w:rPr>
        <w:t xml:space="preserve"> (ENISA, 2022)</w:t>
      </w:r>
      <w:r w:rsidR="00B357C3" w:rsidRPr="009F6C87">
        <w:rPr>
          <w:rFonts w:ascii="Segoe UI" w:eastAsia="Times New Roman" w:hAnsi="Segoe UI" w:cs="Segoe UI"/>
          <w:color w:val="333333"/>
          <w:sz w:val="24"/>
          <w:szCs w:val="24"/>
        </w:rPr>
        <w:t xml:space="preserve">. This abstraction layer creates a </w:t>
      </w:r>
      <w:r w:rsidRPr="009F6C87">
        <w:rPr>
          <w:rFonts w:ascii="Segoe UI" w:eastAsia="Times New Roman" w:hAnsi="Segoe UI" w:cs="Segoe UI"/>
          <w:color w:val="333333"/>
          <w:sz w:val="24"/>
          <w:szCs w:val="24"/>
        </w:rPr>
        <w:t>challenges</w:t>
      </w:r>
      <w:r w:rsidR="00B357C3" w:rsidRPr="009F6C87">
        <w:rPr>
          <w:rFonts w:ascii="Segoe UI" w:eastAsia="Times New Roman" w:hAnsi="Segoe UI" w:cs="Segoe UI"/>
          <w:color w:val="333333"/>
          <w:sz w:val="24"/>
          <w:szCs w:val="24"/>
        </w:rPr>
        <w:t xml:space="preserve"> around the demarcation of security responsibilities and the implementation of effective security controls.</w:t>
      </w:r>
    </w:p>
    <w:p w:rsidR="009F6C87" w:rsidRDefault="00B357C3" w:rsidP="009F6C87">
      <w:pPr>
        <w:pStyle w:val="ListParagraph"/>
        <w:numPr>
          <w:ilvl w:val="0"/>
          <w:numId w:val="7"/>
        </w:numPr>
        <w:shd w:val="clear" w:color="auto" w:fill="FFFFFF"/>
        <w:spacing w:before="100" w:beforeAutospacing="1" w:after="0" w:line="240" w:lineRule="auto"/>
        <w:rPr>
          <w:rFonts w:ascii="Segoe UI" w:eastAsia="Times New Roman" w:hAnsi="Segoe UI" w:cs="Segoe UI"/>
          <w:color w:val="333333"/>
          <w:sz w:val="24"/>
          <w:szCs w:val="24"/>
        </w:rPr>
      </w:pPr>
      <w:r w:rsidRPr="009F6C87">
        <w:rPr>
          <w:rFonts w:ascii="Segoe UI" w:eastAsia="Times New Roman" w:hAnsi="Segoe UI" w:cs="Segoe UI"/>
          <w:b/>
          <w:color w:val="333333"/>
          <w:sz w:val="24"/>
          <w:szCs w:val="24"/>
        </w:rPr>
        <w:t>Orchestration and Management:</w:t>
      </w:r>
      <w:r w:rsidR="009F6C87">
        <w:rPr>
          <w:rFonts w:ascii="Segoe UI" w:eastAsia="Times New Roman" w:hAnsi="Segoe UI" w:cs="Segoe UI"/>
          <w:b/>
          <w:color w:val="333333"/>
          <w:sz w:val="24"/>
          <w:szCs w:val="24"/>
        </w:rPr>
        <w:tab/>
      </w:r>
      <w:r w:rsidRPr="009F6C87">
        <w:rPr>
          <w:rFonts w:ascii="Segoe UI" w:eastAsia="Times New Roman" w:hAnsi="Segoe UI" w:cs="Segoe UI"/>
          <w:color w:val="333333"/>
          <w:sz w:val="24"/>
          <w:szCs w:val="24"/>
        </w:rPr>
        <w:t xml:space="preserve"> The dynamic nature of NFV requires sophisticated orchestration and management tools to deploy, manage, and scale virtual network functions. This complexity introduces challenges in ensuring these tools themselves are secure and do not become vectors for attack.</w:t>
      </w:r>
    </w:p>
    <w:p w:rsidR="009F6C87" w:rsidRDefault="00B357C3" w:rsidP="009F6C87">
      <w:pPr>
        <w:pStyle w:val="ListParagraph"/>
        <w:numPr>
          <w:ilvl w:val="0"/>
          <w:numId w:val="7"/>
        </w:numPr>
        <w:shd w:val="clear" w:color="auto" w:fill="FFFFFF"/>
        <w:spacing w:before="100" w:beforeAutospacing="1" w:after="0" w:line="240" w:lineRule="auto"/>
        <w:rPr>
          <w:rFonts w:ascii="Segoe UI" w:eastAsia="Times New Roman" w:hAnsi="Segoe UI" w:cs="Segoe UI"/>
          <w:color w:val="333333"/>
          <w:sz w:val="24"/>
          <w:szCs w:val="24"/>
        </w:rPr>
      </w:pPr>
      <w:r w:rsidRPr="009F6C87">
        <w:rPr>
          <w:rFonts w:ascii="Segoe UI" w:eastAsia="Times New Roman" w:hAnsi="Segoe UI" w:cs="Segoe UI"/>
          <w:b/>
          <w:color w:val="333333"/>
          <w:sz w:val="24"/>
          <w:szCs w:val="24"/>
        </w:rPr>
        <w:t>Administration and Access Control:</w:t>
      </w:r>
      <w:r w:rsidRPr="009F6C87">
        <w:rPr>
          <w:rFonts w:ascii="Segoe UI" w:eastAsia="Times New Roman" w:hAnsi="Segoe UI" w:cs="Segoe UI"/>
          <w:color w:val="333333"/>
          <w:sz w:val="24"/>
          <w:szCs w:val="24"/>
        </w:rPr>
        <w:t xml:space="preserve"> </w:t>
      </w:r>
      <w:r w:rsidR="009F6C87" w:rsidRPr="009F6C87">
        <w:rPr>
          <w:rFonts w:ascii="Segoe UI" w:eastAsia="Times New Roman" w:hAnsi="Segoe UI" w:cs="Segoe UI"/>
          <w:color w:val="333333"/>
          <w:sz w:val="24"/>
          <w:szCs w:val="24"/>
        </w:rPr>
        <w:tab/>
      </w:r>
      <w:r w:rsidRPr="009F6C87">
        <w:rPr>
          <w:rFonts w:ascii="Segoe UI" w:eastAsia="Times New Roman" w:hAnsi="Segoe UI" w:cs="Segoe UI"/>
          <w:color w:val="333333"/>
          <w:sz w:val="24"/>
          <w:szCs w:val="24"/>
        </w:rPr>
        <w:t xml:space="preserve">The </w:t>
      </w:r>
      <w:r w:rsidR="009F6C87" w:rsidRPr="009F6C87">
        <w:rPr>
          <w:rFonts w:ascii="Segoe UI" w:eastAsia="Times New Roman" w:hAnsi="Segoe UI" w:cs="Segoe UI"/>
          <w:color w:val="333333"/>
          <w:sz w:val="24"/>
          <w:szCs w:val="24"/>
        </w:rPr>
        <w:t>decentralized</w:t>
      </w:r>
      <w:r w:rsidRPr="009F6C87">
        <w:rPr>
          <w:rFonts w:ascii="Segoe UI" w:eastAsia="Times New Roman" w:hAnsi="Segoe UI" w:cs="Segoe UI"/>
          <w:color w:val="333333"/>
          <w:sz w:val="24"/>
          <w:szCs w:val="24"/>
        </w:rPr>
        <w:t xml:space="preserve"> and dynamic nature of NFV architectures complicates the administration and enforcement of access controls, leading to potential security gaps if not properly managed.</w:t>
      </w:r>
    </w:p>
    <w:p w:rsidR="009F6C87" w:rsidRDefault="00B357C3" w:rsidP="009F6C87">
      <w:pPr>
        <w:pStyle w:val="ListParagraph"/>
        <w:numPr>
          <w:ilvl w:val="0"/>
          <w:numId w:val="7"/>
        </w:numPr>
        <w:shd w:val="clear" w:color="auto" w:fill="FFFFFF"/>
        <w:spacing w:before="100" w:beforeAutospacing="1" w:after="0" w:line="240" w:lineRule="auto"/>
        <w:rPr>
          <w:rFonts w:ascii="Segoe UI" w:eastAsia="Times New Roman" w:hAnsi="Segoe UI" w:cs="Segoe UI"/>
          <w:color w:val="333333"/>
          <w:sz w:val="24"/>
          <w:szCs w:val="24"/>
        </w:rPr>
      </w:pPr>
      <w:r w:rsidRPr="009F6C87">
        <w:rPr>
          <w:rFonts w:ascii="Segoe UI" w:eastAsia="Times New Roman" w:hAnsi="Segoe UI" w:cs="Segoe UI"/>
          <w:b/>
          <w:color w:val="333333"/>
          <w:sz w:val="24"/>
          <w:szCs w:val="24"/>
        </w:rPr>
        <w:t>Adoption of Open Source or Commercial Off-The-Shelf (COTS) Software:</w:t>
      </w:r>
      <w:r w:rsidRPr="009F6C87">
        <w:rPr>
          <w:rFonts w:ascii="Segoe UI" w:eastAsia="Times New Roman" w:hAnsi="Segoe UI" w:cs="Segoe UI"/>
          <w:color w:val="333333"/>
          <w:sz w:val="24"/>
          <w:szCs w:val="24"/>
        </w:rPr>
        <w:t xml:space="preserve"> </w:t>
      </w:r>
      <w:r w:rsidR="009F6C87" w:rsidRPr="009F6C87">
        <w:rPr>
          <w:rFonts w:ascii="Segoe UI" w:eastAsia="Times New Roman" w:hAnsi="Segoe UI" w:cs="Segoe UI"/>
          <w:color w:val="333333"/>
          <w:sz w:val="24"/>
          <w:szCs w:val="24"/>
        </w:rPr>
        <w:tab/>
      </w:r>
      <w:r w:rsidR="009F6C87" w:rsidRPr="009F6C87">
        <w:rPr>
          <w:rFonts w:ascii="Segoe UI" w:eastAsia="Times New Roman" w:hAnsi="Segoe UI" w:cs="Segoe UI"/>
          <w:color w:val="333333"/>
          <w:sz w:val="24"/>
          <w:szCs w:val="24"/>
        </w:rPr>
        <w:tab/>
      </w:r>
      <w:r w:rsidRPr="009F6C87">
        <w:rPr>
          <w:rFonts w:ascii="Segoe UI" w:eastAsia="Times New Roman" w:hAnsi="Segoe UI" w:cs="Segoe UI"/>
          <w:color w:val="333333"/>
          <w:sz w:val="24"/>
          <w:szCs w:val="24"/>
        </w:rPr>
        <w:t>While open-source and COTS software can accelerate NFV deployment, they also introduce risks if the software contains vulnerabilities or if dependencies are not securely managed.</w:t>
      </w:r>
    </w:p>
    <w:p w:rsidR="00B357C3" w:rsidRPr="009F6C87" w:rsidRDefault="00B357C3" w:rsidP="00B357C3">
      <w:pPr>
        <w:pStyle w:val="ListParagraph"/>
        <w:numPr>
          <w:ilvl w:val="0"/>
          <w:numId w:val="7"/>
        </w:numPr>
        <w:shd w:val="clear" w:color="auto" w:fill="FFFFFF"/>
        <w:spacing w:before="100" w:beforeAutospacing="1" w:after="0" w:line="240" w:lineRule="auto"/>
        <w:rPr>
          <w:rFonts w:ascii="Segoe UI" w:eastAsia="Times New Roman" w:hAnsi="Segoe UI" w:cs="Segoe UI"/>
          <w:color w:val="333333"/>
          <w:sz w:val="24"/>
          <w:szCs w:val="24"/>
        </w:rPr>
      </w:pPr>
      <w:r w:rsidRPr="009F6C87">
        <w:rPr>
          <w:rFonts w:ascii="Segoe UI" w:eastAsia="Times New Roman" w:hAnsi="Segoe UI" w:cs="Segoe UI"/>
          <w:b/>
          <w:color w:val="333333"/>
          <w:sz w:val="24"/>
          <w:szCs w:val="24"/>
        </w:rPr>
        <w:t>Lawful Interception (LI):</w:t>
      </w:r>
      <w:r w:rsidRPr="009F6C87">
        <w:rPr>
          <w:rFonts w:ascii="Segoe UI" w:eastAsia="Times New Roman" w:hAnsi="Segoe UI" w:cs="Segoe UI"/>
          <w:color w:val="333333"/>
          <w:sz w:val="24"/>
          <w:szCs w:val="24"/>
        </w:rPr>
        <w:t xml:space="preserve"> </w:t>
      </w:r>
      <w:r w:rsidR="009F6C87">
        <w:rPr>
          <w:rFonts w:ascii="Segoe UI" w:eastAsia="Times New Roman" w:hAnsi="Segoe UI" w:cs="Segoe UI"/>
          <w:color w:val="333333"/>
          <w:sz w:val="24"/>
          <w:szCs w:val="24"/>
        </w:rPr>
        <w:tab/>
      </w:r>
      <w:r w:rsidRPr="009F6C87">
        <w:rPr>
          <w:rFonts w:ascii="Segoe UI" w:eastAsia="Times New Roman" w:hAnsi="Segoe UI" w:cs="Segoe UI"/>
          <w:color w:val="333333"/>
          <w:sz w:val="24"/>
          <w:szCs w:val="24"/>
        </w:rPr>
        <w:t xml:space="preserve">The need to support lawful interception in a </w:t>
      </w:r>
      <w:r w:rsidR="009F6C87" w:rsidRPr="009F6C87">
        <w:rPr>
          <w:rFonts w:ascii="Segoe UI" w:eastAsia="Times New Roman" w:hAnsi="Segoe UI" w:cs="Segoe UI"/>
          <w:color w:val="333333"/>
          <w:sz w:val="24"/>
          <w:szCs w:val="24"/>
        </w:rPr>
        <w:t>virtualized</w:t>
      </w:r>
      <w:r w:rsidRPr="009F6C87">
        <w:rPr>
          <w:rFonts w:ascii="Segoe UI" w:eastAsia="Times New Roman" w:hAnsi="Segoe UI" w:cs="Segoe UI"/>
          <w:color w:val="333333"/>
          <w:sz w:val="24"/>
          <w:szCs w:val="24"/>
        </w:rPr>
        <w:t xml:space="preserve"> environment adds another layer of complexity, requiring secure and compliant solutions that do not compromise overall network security.</w:t>
      </w:r>
    </w:p>
    <w:p w:rsidR="00B357C3" w:rsidRDefault="00B357C3" w:rsidP="00B357C3">
      <w:pPr>
        <w:shd w:val="clear" w:color="auto" w:fill="FFFFFF"/>
        <w:spacing w:before="100" w:beforeAutospacing="1" w:after="0" w:line="240" w:lineRule="auto"/>
        <w:rPr>
          <w:rFonts w:ascii="Segoe UI" w:eastAsia="Times New Roman" w:hAnsi="Segoe UI" w:cs="Segoe UI"/>
          <w:color w:val="333333"/>
          <w:sz w:val="24"/>
          <w:szCs w:val="24"/>
        </w:rPr>
      </w:pPr>
      <w:r w:rsidRPr="00B357C3">
        <w:rPr>
          <w:rFonts w:ascii="Segoe UI" w:eastAsia="Times New Roman" w:hAnsi="Segoe UI" w:cs="Segoe UI"/>
          <w:color w:val="333333"/>
          <w:sz w:val="24"/>
          <w:szCs w:val="24"/>
        </w:rPr>
        <w:t xml:space="preserve">The ENISA report identifies 60 security challenges classified under these categories and proposes 55 best practices to address them. These practices span technical, policy, and </w:t>
      </w:r>
      <w:r w:rsidR="009F6C87" w:rsidRPr="00B357C3">
        <w:rPr>
          <w:rFonts w:ascii="Segoe UI" w:eastAsia="Times New Roman" w:hAnsi="Segoe UI" w:cs="Segoe UI"/>
          <w:color w:val="333333"/>
          <w:sz w:val="24"/>
          <w:szCs w:val="24"/>
        </w:rPr>
        <w:t>organizational</w:t>
      </w:r>
      <w:r w:rsidRPr="00B357C3">
        <w:rPr>
          <w:rFonts w:ascii="Segoe UI" w:eastAsia="Times New Roman" w:hAnsi="Segoe UI" w:cs="Segoe UI"/>
          <w:color w:val="333333"/>
          <w:sz w:val="24"/>
          <w:szCs w:val="24"/>
        </w:rPr>
        <w:t xml:space="preserve"> measures, aiming to mitigate the risks associated with NFV deployment in 5G networks. </w:t>
      </w:r>
    </w:p>
    <w:p w:rsidR="00BA58D8" w:rsidRDefault="00BA58D8" w:rsidP="00BA58D8">
      <w:pPr>
        <w:pStyle w:val="ListParagraph"/>
        <w:ind w:left="-270"/>
        <w:rPr>
          <w:rFonts w:ascii="Segoe UI" w:hAnsi="Segoe UI" w:cs="Segoe UI"/>
        </w:rPr>
      </w:pPr>
    </w:p>
    <w:p w:rsidR="00BA58D8" w:rsidRDefault="00BA58D8" w:rsidP="00BA58D8">
      <w:pPr>
        <w:pStyle w:val="ListParagraph"/>
        <w:ind w:left="-270"/>
        <w:rPr>
          <w:rFonts w:ascii="Segoe UI" w:hAnsi="Segoe UI" w:cs="Segoe UI"/>
        </w:rPr>
      </w:pPr>
      <w:r>
        <w:rPr>
          <w:rFonts w:ascii="Segoe UI" w:hAnsi="Segoe UI" w:cs="Segoe UI"/>
        </w:rPr>
        <w:t xml:space="preserve">Reference: ENISA. (2022). </w:t>
      </w:r>
      <w:r w:rsidRPr="00BA58D8">
        <w:rPr>
          <w:rFonts w:ascii="Segoe UI" w:hAnsi="Segoe UI" w:cs="Segoe UI"/>
        </w:rPr>
        <w:t>Tack</w:t>
      </w:r>
      <w:r>
        <w:rPr>
          <w:rFonts w:ascii="Segoe UI" w:hAnsi="Segoe UI" w:cs="Segoe UI"/>
        </w:rPr>
        <w:t>ling security challenges in 5g n</w:t>
      </w:r>
      <w:r w:rsidRPr="00BA58D8">
        <w:rPr>
          <w:rFonts w:ascii="Segoe UI" w:hAnsi="Segoe UI" w:cs="Segoe UI"/>
        </w:rPr>
        <w:t>etworks</w:t>
      </w:r>
      <w:r>
        <w:rPr>
          <w:rFonts w:ascii="Segoe UI" w:hAnsi="Segoe UI" w:cs="Segoe UI"/>
        </w:rPr>
        <w:t xml:space="preserve">.  </w:t>
      </w:r>
      <w:hyperlink r:id="rId7" w:history="1">
        <w:r w:rsidRPr="009C33C5">
          <w:rPr>
            <w:rStyle w:val="Hyperlink"/>
            <w:rFonts w:ascii="Segoe UI" w:hAnsi="Segoe UI" w:cs="Segoe UI"/>
          </w:rPr>
          <w:t>https://www.enisa.europa.eu/news/enisa-news/tackling-security-challenges-in-5g-networks</w:t>
        </w:r>
      </w:hyperlink>
    </w:p>
    <w:p w:rsidR="00BA58D8" w:rsidRPr="00BA58D8" w:rsidRDefault="00BA58D8" w:rsidP="00BA58D8">
      <w:pPr>
        <w:pStyle w:val="ListParagraph"/>
        <w:ind w:left="-270"/>
        <w:rPr>
          <w:rFonts w:ascii="Segoe UI" w:hAnsi="Segoe UI" w:cs="Segoe UI"/>
        </w:rPr>
      </w:pPr>
    </w:p>
    <w:p w:rsidR="003C33DD" w:rsidRDefault="003C33DD" w:rsidP="00BA58D8"/>
    <w:p w:rsidR="004717FD" w:rsidRDefault="004717FD" w:rsidP="00BA58D8"/>
    <w:p w:rsidR="004717FD" w:rsidRDefault="004717FD" w:rsidP="00BA58D8"/>
    <w:p w:rsidR="004717FD" w:rsidRDefault="004717FD" w:rsidP="004717FD">
      <w:r>
        <w:t>You have highlighted</w:t>
      </w:r>
      <w:r>
        <w:t xml:space="preserve"> the transformative potential of 5G technology in healthcare, emphasizing its role in enabling smart hospitals, telemedicine, remote surgery, and the integration of Internet of Things (</w:t>
      </w:r>
      <w:proofErr w:type="spellStart"/>
      <w:r>
        <w:t>IoT</w:t>
      </w:r>
      <w:proofErr w:type="spellEnd"/>
      <w:r>
        <w:t xml:space="preserve">) devices in medical settings. While the benefits of 5G, such as higher data transfer speeds and </w:t>
      </w:r>
      <w:r>
        <w:t xml:space="preserve">network slicing, are clear, you also pointed out </w:t>
      </w:r>
      <w:r>
        <w:t>significant challenges, including data security, privacy concerns, and the need for robust cybersecurity frameworks to protect patient information and ensure the reliabilit</w:t>
      </w:r>
      <w:r w:rsidR="006C3B8D">
        <w:t>y of remote medical procedures.</w:t>
      </w:r>
    </w:p>
    <w:p w:rsidR="006C3B8D" w:rsidRDefault="006C3B8D" w:rsidP="006C3B8D">
      <w:r>
        <w:lastRenderedPageBreak/>
        <w:t xml:space="preserve">The </w:t>
      </w:r>
      <w:r w:rsidR="008502A0">
        <w:t>article by MIT(</w:t>
      </w:r>
      <w:r w:rsidR="008502A0">
        <w:rPr>
          <w:rFonts w:ascii="Helvetica" w:hAnsi="Helvetica" w:cs="Helvetica"/>
          <w:color w:val="333333"/>
          <w:shd w:val="clear" w:color="auto" w:fill="FFFFFF"/>
        </w:rPr>
        <w:t>MIT technology review, 2021</w:t>
      </w:r>
      <w:r w:rsidR="008502A0">
        <w:t>)</w:t>
      </w:r>
      <w:r>
        <w:t>It highlights how 5G, with its high-speed data transfer capabilities and low latency, is poised to revolutionize various sectors, including healthcare, by enabling advanced applications such as telemedicine, remote surgeries, and the operation of smart hospitals. The piece underscores the importance of network slicing, a feature that allows for the creation of multiple virtual networks, providing the flexibility and efficiency needed for the diverse requirements of different applications, from Internet of Things (</w:t>
      </w:r>
      <w:proofErr w:type="spellStart"/>
      <w:r>
        <w:t>IoT</w:t>
      </w:r>
      <w:proofErr w:type="spellEnd"/>
      <w:r>
        <w:t>) devi</w:t>
      </w:r>
      <w:r w:rsidR="008502A0">
        <w:t>ces to critical communications.</w:t>
      </w:r>
    </w:p>
    <w:p w:rsidR="004717FD" w:rsidRDefault="006C3B8D" w:rsidP="006C3B8D">
      <w:r>
        <w:t xml:space="preserve">Furthermore, the article addresses the challenges and opportunities presented by the deployment of 5G technology. It discusses the need for robust policies and standards to safeguard patient data and ensure the compatibility of communication among </w:t>
      </w:r>
      <w:proofErr w:type="spellStart"/>
      <w:r>
        <w:t>IoT</w:t>
      </w:r>
      <w:proofErr w:type="spellEnd"/>
      <w:r>
        <w:t xml:space="preserve"> devices within the healthcare sector. </w:t>
      </w:r>
    </w:p>
    <w:p w:rsidR="008502A0" w:rsidRDefault="008502A0" w:rsidP="006C3B8D">
      <w:pPr>
        <w:rPr>
          <w:rStyle w:val="screenreader-only"/>
          <w:rFonts w:ascii="Helvetica" w:hAnsi="Helvetica" w:cs="Helvetica"/>
          <w:color w:val="0000FF"/>
          <w:u w:val="single"/>
          <w:bdr w:val="none" w:sz="0" w:space="0" w:color="auto" w:frame="1"/>
          <w:shd w:val="clear" w:color="auto" w:fill="FFFFFF"/>
        </w:rPr>
      </w:pPr>
      <w:r>
        <w:rPr>
          <w:rFonts w:ascii="Helvetica" w:hAnsi="Helvetica" w:cs="Helvetica"/>
          <w:color w:val="333333"/>
          <w:shd w:val="clear" w:color="auto" w:fill="FFFFFF"/>
        </w:rPr>
        <w:t>Reference: MIT Technology Review. (2021). Building the future with software-based 5g networking. </w:t>
      </w:r>
      <w:hyperlink r:id="rId8" w:history="1">
        <w:r w:rsidRPr="009C33C5">
          <w:rPr>
            <w:rStyle w:val="Hyperlink"/>
            <w:rFonts w:ascii="Helvetica" w:hAnsi="Helvetica" w:cs="Helvetica"/>
            <w:shd w:val="clear" w:color="auto" w:fill="FFFFFF"/>
          </w:rPr>
          <w:t>https://www.technologyreview.com/2021/12/15/1042187/building-the-future-with-software-based-5g-networking/</w:t>
        </w:r>
      </w:hyperlink>
    </w:p>
    <w:p w:rsidR="008502A0" w:rsidRDefault="008502A0" w:rsidP="006C3B8D">
      <w:bookmarkStart w:id="0" w:name="_GoBack"/>
      <w:bookmarkEnd w:id="0"/>
    </w:p>
    <w:sectPr w:rsidR="0085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7C6"/>
    <w:multiLevelType w:val="hybridMultilevel"/>
    <w:tmpl w:val="B858B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2853FB"/>
    <w:multiLevelType w:val="hybridMultilevel"/>
    <w:tmpl w:val="29645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5F0806"/>
    <w:multiLevelType w:val="hybridMultilevel"/>
    <w:tmpl w:val="DCF41980"/>
    <w:lvl w:ilvl="0" w:tplc="38962F3E">
      <w:start w:val="3"/>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3" w15:restartNumberingAfterBreak="0">
    <w:nsid w:val="2FEE0074"/>
    <w:multiLevelType w:val="hybridMultilevel"/>
    <w:tmpl w:val="318E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4638D4"/>
    <w:multiLevelType w:val="hybridMultilevel"/>
    <w:tmpl w:val="3F82E39A"/>
    <w:lvl w:ilvl="0" w:tplc="1EC86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133AA"/>
    <w:multiLevelType w:val="hybridMultilevel"/>
    <w:tmpl w:val="7FA6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97835"/>
    <w:multiLevelType w:val="hybridMultilevel"/>
    <w:tmpl w:val="56A45F3A"/>
    <w:lvl w:ilvl="0" w:tplc="D136AA0E">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8D8"/>
    <w:rsid w:val="00262D64"/>
    <w:rsid w:val="003C33DD"/>
    <w:rsid w:val="00442444"/>
    <w:rsid w:val="004717FD"/>
    <w:rsid w:val="006C3B8D"/>
    <w:rsid w:val="008502A0"/>
    <w:rsid w:val="008761FD"/>
    <w:rsid w:val="00951527"/>
    <w:rsid w:val="009F6C87"/>
    <w:rsid w:val="00B357C3"/>
    <w:rsid w:val="00BA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D31C"/>
  <w15:chartTrackingRefBased/>
  <w15:docId w15:val="{D39586D0-AAAA-4465-A73A-963F5685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8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8D8"/>
    <w:pPr>
      <w:ind w:left="720"/>
      <w:contextualSpacing/>
    </w:pPr>
  </w:style>
  <w:style w:type="character" w:styleId="Hyperlink">
    <w:name w:val="Hyperlink"/>
    <w:basedOn w:val="DefaultParagraphFont"/>
    <w:uiPriority w:val="99"/>
    <w:unhideWhenUsed/>
    <w:rsid w:val="00BA58D8"/>
    <w:rPr>
      <w:color w:val="0563C1" w:themeColor="hyperlink"/>
      <w:u w:val="single"/>
    </w:rPr>
  </w:style>
  <w:style w:type="character" w:customStyle="1" w:styleId="screenreader-only">
    <w:name w:val="screenreader-only"/>
    <w:basedOn w:val="DefaultParagraphFont"/>
    <w:rsid w:val="00850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9236">
      <w:bodyDiv w:val="1"/>
      <w:marLeft w:val="0"/>
      <w:marRight w:val="0"/>
      <w:marTop w:val="0"/>
      <w:marBottom w:val="0"/>
      <w:divBdr>
        <w:top w:val="none" w:sz="0" w:space="0" w:color="auto"/>
        <w:left w:val="none" w:sz="0" w:space="0" w:color="auto"/>
        <w:bottom w:val="none" w:sz="0" w:space="0" w:color="auto"/>
        <w:right w:val="none" w:sz="0" w:space="0" w:color="auto"/>
      </w:divBdr>
    </w:div>
    <w:div w:id="197935067">
      <w:bodyDiv w:val="1"/>
      <w:marLeft w:val="0"/>
      <w:marRight w:val="0"/>
      <w:marTop w:val="0"/>
      <w:marBottom w:val="0"/>
      <w:divBdr>
        <w:top w:val="none" w:sz="0" w:space="0" w:color="auto"/>
        <w:left w:val="none" w:sz="0" w:space="0" w:color="auto"/>
        <w:bottom w:val="none" w:sz="0" w:space="0" w:color="auto"/>
        <w:right w:val="none" w:sz="0" w:space="0" w:color="auto"/>
      </w:divBdr>
    </w:div>
    <w:div w:id="320617028">
      <w:bodyDiv w:val="1"/>
      <w:marLeft w:val="0"/>
      <w:marRight w:val="0"/>
      <w:marTop w:val="0"/>
      <w:marBottom w:val="0"/>
      <w:divBdr>
        <w:top w:val="none" w:sz="0" w:space="0" w:color="auto"/>
        <w:left w:val="none" w:sz="0" w:space="0" w:color="auto"/>
        <w:bottom w:val="none" w:sz="0" w:space="0" w:color="auto"/>
        <w:right w:val="none" w:sz="0" w:space="0" w:color="auto"/>
      </w:divBdr>
    </w:div>
    <w:div w:id="419638202">
      <w:bodyDiv w:val="1"/>
      <w:marLeft w:val="0"/>
      <w:marRight w:val="0"/>
      <w:marTop w:val="0"/>
      <w:marBottom w:val="0"/>
      <w:divBdr>
        <w:top w:val="none" w:sz="0" w:space="0" w:color="auto"/>
        <w:left w:val="none" w:sz="0" w:space="0" w:color="auto"/>
        <w:bottom w:val="none" w:sz="0" w:space="0" w:color="auto"/>
        <w:right w:val="none" w:sz="0" w:space="0" w:color="auto"/>
      </w:divBdr>
    </w:div>
    <w:div w:id="753429813">
      <w:bodyDiv w:val="1"/>
      <w:marLeft w:val="0"/>
      <w:marRight w:val="0"/>
      <w:marTop w:val="0"/>
      <w:marBottom w:val="0"/>
      <w:divBdr>
        <w:top w:val="none" w:sz="0" w:space="0" w:color="auto"/>
        <w:left w:val="none" w:sz="0" w:space="0" w:color="auto"/>
        <w:bottom w:val="none" w:sz="0" w:space="0" w:color="auto"/>
        <w:right w:val="none" w:sz="0" w:space="0" w:color="auto"/>
      </w:divBdr>
    </w:div>
    <w:div w:id="989560768">
      <w:bodyDiv w:val="1"/>
      <w:marLeft w:val="0"/>
      <w:marRight w:val="0"/>
      <w:marTop w:val="0"/>
      <w:marBottom w:val="0"/>
      <w:divBdr>
        <w:top w:val="none" w:sz="0" w:space="0" w:color="auto"/>
        <w:left w:val="none" w:sz="0" w:space="0" w:color="auto"/>
        <w:bottom w:val="none" w:sz="0" w:space="0" w:color="auto"/>
        <w:right w:val="none" w:sz="0" w:space="0" w:color="auto"/>
      </w:divBdr>
    </w:div>
    <w:div w:id="1324237831">
      <w:bodyDiv w:val="1"/>
      <w:marLeft w:val="0"/>
      <w:marRight w:val="0"/>
      <w:marTop w:val="0"/>
      <w:marBottom w:val="0"/>
      <w:divBdr>
        <w:top w:val="none" w:sz="0" w:space="0" w:color="auto"/>
        <w:left w:val="none" w:sz="0" w:space="0" w:color="auto"/>
        <w:bottom w:val="none" w:sz="0" w:space="0" w:color="auto"/>
        <w:right w:val="none" w:sz="0" w:space="0" w:color="auto"/>
      </w:divBdr>
    </w:div>
    <w:div w:id="2063560132">
      <w:bodyDiv w:val="1"/>
      <w:marLeft w:val="0"/>
      <w:marRight w:val="0"/>
      <w:marTop w:val="0"/>
      <w:marBottom w:val="0"/>
      <w:divBdr>
        <w:top w:val="none" w:sz="0" w:space="0" w:color="auto"/>
        <w:left w:val="none" w:sz="0" w:space="0" w:color="auto"/>
        <w:bottom w:val="none" w:sz="0" w:space="0" w:color="auto"/>
        <w:right w:val="none" w:sz="0" w:space="0" w:color="auto"/>
      </w:divBdr>
    </w:div>
    <w:div w:id="21065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2021/12/15/1042187/building-the-future-with-software-based-5g-networking/" TargetMode="External"/><Relationship Id="rId3" Type="http://schemas.openxmlformats.org/officeDocument/2006/relationships/settings" Target="settings.xml"/><Relationship Id="rId7" Type="http://schemas.openxmlformats.org/officeDocument/2006/relationships/hyperlink" Target="https://www.enisa.europa.eu/news/enisa-news/tackling-security-challenges-in-5g-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if.org/publications/2021/11/08/mapping-international-5g-standards-landscape-and-how-it-impacts-us-strategy/" TargetMode="External"/><Relationship Id="rId5" Type="http://schemas.openxmlformats.org/officeDocument/2006/relationships/hyperlink" Target="https://scholarship.law.edu/cgi/viewcontent.cgi?article=1128&amp;context=jl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2</cp:revision>
  <dcterms:created xsi:type="dcterms:W3CDTF">2024-02-04T20:32:00Z</dcterms:created>
  <dcterms:modified xsi:type="dcterms:W3CDTF">2024-02-04T23:09:00Z</dcterms:modified>
</cp:coreProperties>
</file>