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3EB92">
      <w:pPr>
        <w:pStyle w:val="2"/>
        <w:jc w:val="center"/>
        <w:rPr>
          <w:rFonts w:hint="default"/>
          <w:lang w:val="en-US"/>
        </w:rPr>
      </w:pPr>
      <w:r>
        <w:t xml:space="preserve">Playwright for Java - Hands-On Assignment </w:t>
      </w:r>
      <w:r>
        <w:rPr>
          <w:rFonts w:hint="default"/>
          <w:lang w:val="en-US"/>
        </w:rPr>
        <w:t>6</w:t>
      </w:r>
    </w:p>
    <w:p w14:paraId="4733E4D5">
      <w:pPr>
        <w:pStyle w:val="2"/>
        <w:suppressLineNumbers w:val="0"/>
        <w:bidi w:val="0"/>
        <w:spacing w:before="480" w:beforeAutospacing="0" w:after="0" w:afterAutospacing="0" w:line="276" w:lineRule="auto"/>
        <w:ind w:left="0" w:right="0"/>
        <w:jc w:val="left"/>
      </w:pPr>
      <w:r>
        <w:t>Project Structure</w:t>
      </w:r>
    </w:p>
    <w:p w14:paraId="06F7C979"/>
    <w:p w14:paraId="01878A6D"/>
    <w:p w14:paraId="2BE1A0CB"/>
    <w:p w14:paraId="6AFF73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80" w:afterAutospacing="0" w:line="12" w:lineRule="atLeast"/>
        <w:ind w:left="0" w:right="0"/>
        <w:rPr>
          <w:rFonts w:hint="default" w:ascii="sans-serif" w:hAnsi="sans-serif" w:eastAsia="sans-serif" w:cs="sans-serif"/>
          <w:color w:val="1B1C1D"/>
        </w:rPr>
      </w:pPr>
    </w:p>
    <w:p w14:paraId="14F42488">
      <w:pPr>
        <w:pStyle w:val="2"/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Problem Statement 1: Validating a Simple Interest Calculator with Playwright</w:t>
      </w:r>
    </w:p>
    <w:p w14:paraId="3A554B59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Objective:</w:t>
      </w:r>
    </w:p>
    <w:p w14:paraId="49106AE5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Practice using Playwright's locators and assertions to automate and validate the functionality of a simple interest calculator web page.</w:t>
      </w:r>
    </w:p>
    <w:p w14:paraId="6AD929F2">
      <w:pPr>
        <w:pStyle w:val="3"/>
        <w:rPr>
          <w:rFonts w:hint="default" w:ascii="sans-serif" w:hAnsi="sans-serif" w:eastAsia="sans-serif" w:cs="sans-serif"/>
          <w:color w:val="1B1C1D"/>
        </w:rPr>
      </w:pPr>
      <w:r>
        <w:rPr>
          <w:rFonts w:hint="default"/>
          <w:lang w:val="en-US"/>
        </w:rPr>
        <w:t>Steps:</w:t>
      </w:r>
    </w:p>
    <w:p w14:paraId="6C0696FC">
      <w:pPr>
        <w:pStyle w:val="34"/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Use the @UsePlaywright annotation to enable fixture-based injection of a BrowserContext object.</w:t>
      </w:r>
    </w:p>
    <w:p w14:paraId="220E1CA2">
      <w:pPr>
        <w:pStyle w:val="34"/>
        <w:numPr>
          <w:numId w:val="0"/>
        </w:numPr>
        <w:tabs>
          <w:tab w:val="clear" w:pos="360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Write a test method that:</w:t>
      </w:r>
    </w:p>
    <w:p w14:paraId="504E7B56">
      <w:pPr>
        <w:pStyle w:val="34"/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Sets a default assertion timeout for the test using PlaywrightAssertions.setDefaultAssertionTimeout(2000).</w:t>
      </w:r>
    </w:p>
    <w:p w14:paraId="46EFDB32">
      <w:pPr>
        <w:pStyle w:val="34"/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Creates a new Page instance from the BrowserContext.</w:t>
      </w:r>
    </w:p>
    <w:p w14:paraId="6AF2C54F">
      <w:pPr>
        <w:pStyle w:val="34"/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Navigates to the simple interest calculator URL: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"https://www.calculator.net/simple-interest-calculator.html" </w:instrText>
      </w:r>
      <w:r>
        <w:rPr>
          <w:rFonts w:hint="default"/>
          <w:lang w:val="en-US"/>
        </w:rPr>
        <w:fldChar w:fldCharType="separate"/>
      </w:r>
      <w:r>
        <w:rPr>
          <w:rStyle w:val="18"/>
          <w:rFonts w:hint="default"/>
          <w:lang w:val="en-US"/>
        </w:rPr>
        <w:t>https://www.calculator.net/simple-interest-calculator.html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.</w:t>
      </w:r>
    </w:p>
    <w:p w14:paraId="10A272D8">
      <w:pPr>
        <w:pStyle w:val="34"/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Locates and fills the principal amount field with "1000", setting a specific timeout of 5000ms for this action.</w:t>
      </w:r>
    </w:p>
    <w:p w14:paraId="6DA88E05">
      <w:pPr>
        <w:pStyle w:val="34"/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Locates and fills the interest rate field with "5", also with a timeout of 5000ms.</w:t>
      </w:r>
    </w:p>
    <w:p w14:paraId="5F9B61BD">
      <w:pPr>
        <w:pStyle w:val="34"/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Locates and fills the time period field with "2" (for two years), also with a timeout of 5000ms.</w:t>
      </w:r>
    </w:p>
    <w:p w14:paraId="1699E44E">
      <w:pPr>
        <w:pStyle w:val="34"/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Clicks the "Calculate" button, setting a specific timeout for this action.</w:t>
      </w:r>
    </w:p>
    <w:p w14:paraId="13BC2505">
      <w:pPr>
        <w:pStyle w:val="34"/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Locates the End Balance result from the table and asserts that its text content is "$1,100.00".</w:t>
      </w:r>
    </w:p>
    <w:p w14:paraId="73E2A22A">
      <w:pPr>
        <w:pStyle w:val="34"/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Locates the Total Interest result from the table and asserts that its text content is "$100.00".</w:t>
      </w:r>
    </w:p>
    <w:p w14:paraId="1DA8DD39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Expected Outcome:</w:t>
      </w:r>
    </w:p>
    <w:p w14:paraId="1B2DF5DB">
      <w:pPr>
        <w:pStyle w:val="28"/>
        <w:rPr>
          <w:rFonts w:hint="default"/>
          <w:lang w:val="en-US"/>
        </w:rPr>
      </w:pPr>
      <w:r>
        <w:rPr>
          <w:rFonts w:hint="default"/>
          <w:lang w:val="en-US"/>
        </w:rPr>
        <w:t>The test should pass successfully, confirming that the calculator correctly computes the simple interest and end balance based on the provided inputs.</w:t>
      </w:r>
    </w:p>
    <w:p w14:paraId="77B6D134">
      <w:pPr>
        <w:pStyle w:val="28"/>
        <w:rPr>
          <w:rFonts w:hint="default"/>
          <w:lang w:val="en-US"/>
        </w:rPr>
      </w:pPr>
      <w:r>
        <w:rPr>
          <w:rFonts w:hint="default"/>
          <w:lang w:val="en-US"/>
        </w:rPr>
        <w:t>The console output should show a successful test run, indicating that all assertions passed. The test verifies that for a principal of $1,000 at a 5% rate over 2 years, the total interest is $100.00 and the end balance is $1,100.00.</w:t>
      </w:r>
    </w:p>
    <w:p w14:paraId="62279ACA">
      <w:pPr>
        <w:pStyle w:val="2"/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Problem Statement 2: Testing with Disabled JavaScript in Playwright</w:t>
      </w:r>
    </w:p>
    <w:p w14:paraId="52F077CC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 xml:space="preserve">Objective: </w:t>
      </w:r>
    </w:p>
    <w:p w14:paraId="69CCC9CC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Practice simulating a user with JavaScript disabled in their browser context and asserting that a web application correctly displays a warning message.</w:t>
      </w:r>
    </w:p>
    <w:p w14:paraId="21046424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</w:pPr>
      <w:r>
        <w:rPr>
          <w:rFonts w:hint="default"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>Steps:</w:t>
      </w:r>
    </w:p>
    <w:p w14:paraId="1B782E37">
      <w:pPr>
        <w:pStyle w:val="28"/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</w:pPr>
      <w:r>
        <w:t>Use the @UsePlaywright annotation to enable fixture-based injection of a Playwright object.</w:t>
      </w:r>
    </w:p>
    <w:p w14:paraId="48AE46B3">
      <w:pPr>
        <w:pStyle w:val="38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t>Write a test method that:</w:t>
      </w:r>
    </w:p>
    <w:p w14:paraId="1FA6864A">
      <w:pPr>
        <w:pStyle w:val="28"/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</w:pPr>
      <w:r>
        <w:t>Launches a new browser instance.</w:t>
      </w:r>
    </w:p>
    <w:p w14:paraId="288A3B37">
      <w:pPr>
        <w:pStyle w:val="28"/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</w:pPr>
      <w:r>
        <w:t>Creates a new BrowserContext and explicitly disables JavaScript</w:t>
      </w:r>
      <w:r>
        <w:rPr>
          <w:rFonts w:hint="default"/>
          <w:lang w:val="en-US"/>
        </w:rPr>
        <w:t>.</w:t>
      </w:r>
    </w:p>
    <w:p w14:paraId="6CFE81DE">
      <w:pPr>
        <w:pStyle w:val="28"/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</w:pPr>
      <w:r>
        <w:t>Creates a new Page instance within this context.</w:t>
      </w:r>
      <w:r>
        <w:rPr>
          <w:rFonts w:hint="default"/>
          <w:lang w:val="en-US"/>
        </w:rPr>
        <w:t xml:space="preserve">  </w:t>
      </w:r>
    </w:p>
    <w:p w14:paraId="4F562A0A">
      <w:pPr>
        <w:pStyle w:val="28"/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</w:pPr>
      <w:r>
        <w:t xml:space="preserve">Navigates the page to a public URL (e.g., </w:t>
      </w:r>
      <w:r>
        <w:fldChar w:fldCharType="begin"/>
      </w:r>
      <w:r>
        <w:instrText xml:space="preserve"> HYPERLINK "https://www.enable-javascript.com/" </w:instrText>
      </w:r>
      <w:r>
        <w:fldChar w:fldCharType="separate"/>
      </w:r>
      <w:r>
        <w:rPr>
          <w:rStyle w:val="18"/>
        </w:rPr>
        <w:t>https://www.enable-javascript.com/</w:t>
      </w:r>
      <w:r>
        <w:fldChar w:fldCharType="end"/>
      </w:r>
      <w:bookmarkStart w:id="0" w:name="_GoBack"/>
      <w:bookmarkEnd w:id="0"/>
      <w:r>
        <w:t>). This site is designed to show different content based on whether JavaScript is enabled.</w:t>
      </w:r>
    </w:p>
    <w:p w14:paraId="3B10BB5F">
      <w:pPr>
        <w:pStyle w:val="28"/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</w:pPr>
      <w:r>
        <w:t>Locates the warning message element that appears when JavaScript is disabled.</w:t>
      </w:r>
    </w:p>
    <w:p w14:paraId="3373E500">
      <w:pPr>
        <w:pStyle w:val="28"/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</w:pPr>
      <w:r>
        <w:t>Asserts that the warning message is both visible and contains the correct text.</w:t>
      </w:r>
    </w:p>
    <w:p w14:paraId="7AC867CE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Expected Outcome:</w:t>
      </w:r>
    </w:p>
    <w:p w14:paraId="4C598845">
      <w:pPr>
        <w:pStyle w:val="28"/>
        <w:numPr>
          <w:numId w:val="0"/>
        </w:numPr>
        <w:tabs>
          <w:tab w:val="clear" w:pos="360"/>
        </w:tabs>
        <w:bidi w:val="0"/>
        <w:ind w:leftChars="0"/>
        <w:rPr>
          <w:rFonts w:hint="default"/>
          <w:lang w:val="en-US"/>
        </w:rPr>
      </w:pPr>
      <w:r>
        <w:t>The test should pass successfully</w:t>
      </w:r>
      <w:r>
        <w:rPr>
          <w:rFonts w:hint="default"/>
          <w:lang w:val="en-US"/>
        </w:rPr>
        <w:t xml:space="preserve"> if:</w:t>
      </w:r>
    </w:p>
    <w:p w14:paraId="3757E8CF">
      <w:pPr>
        <w:pStyle w:val="28"/>
        <w:numPr>
          <w:numId w:val="0"/>
        </w:numPr>
        <w:tabs>
          <w:tab w:val="clear" w:pos="360"/>
        </w:tabs>
        <w:bidi w:val="0"/>
        <w:ind w:leftChars="0"/>
        <w:rPr>
          <w:rFonts w:hint="default"/>
          <w:lang w:val="en-US"/>
        </w:rPr>
      </w:pPr>
    </w:p>
    <w:p w14:paraId="18549CA4">
      <w:pPr>
        <w:pStyle w:val="28"/>
        <w:rPr>
          <w:rFonts w:hint="default"/>
          <w:lang w:val="en-US"/>
        </w:rPr>
      </w:pPr>
      <w:r>
        <w:rPr>
          <w:rFonts w:hint="default"/>
          <w:lang w:val="en-US"/>
        </w:rPr>
        <w:t>The test proves that Playwright can launch a browser with specific features disabled, such as JavaScript.</w:t>
      </w:r>
    </w:p>
    <w:p w14:paraId="48ADBB4F">
      <w:pPr>
        <w:pStyle w:val="28"/>
        <w:rPr>
          <w:rFonts w:hint="default"/>
          <w:lang w:val="en-US"/>
        </w:rPr>
      </w:pPr>
      <w:r>
        <w:rPr>
          <w:rFonts w:hint="default"/>
          <w:lang w:val="en-US"/>
        </w:rPr>
        <w:t>The assertions confirm that the website's warning message for disabled JavaScript is correctly displayed, validating the application's behavior in a non-standard browser environment.</w:t>
      </w:r>
    </w:p>
    <w:p w14:paraId="35A7DCAF"/>
    <w:p w14:paraId="4C5BF213"/>
    <w:p w14:paraId="6A05A809">
      <w:r>
        <w:t>*******************************************************************************************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880"/>
      <w:gridCol w:w="2880"/>
      <w:gridCol w:w="2880"/>
    </w:tblGrid>
    <w:tr w14:paraId="1A04B7BF">
      <w:trPr>
        <w:trHeight w:val="300" w:hRule="atLeast"/>
      </w:trPr>
      <w:tc>
        <w:tcPr>
          <w:tcW w:w="2880" w:type="dxa"/>
        </w:tcPr>
        <w:p w14:paraId="634BFEFD">
          <w:pPr>
            <w:pStyle w:val="20"/>
            <w:bidi w:val="0"/>
            <w:ind w:left="-115"/>
            <w:jc w:val="left"/>
          </w:pPr>
        </w:p>
      </w:tc>
      <w:tc>
        <w:tcPr>
          <w:tcW w:w="2880" w:type="dxa"/>
        </w:tcPr>
        <w:p w14:paraId="3AF8FD42">
          <w:pPr>
            <w:pStyle w:val="20"/>
            <w:bidi w:val="0"/>
            <w:jc w:val="center"/>
          </w:pPr>
        </w:p>
      </w:tc>
      <w:tc>
        <w:tcPr>
          <w:tcW w:w="2880" w:type="dxa"/>
        </w:tcPr>
        <w:p w14:paraId="17A1101B">
          <w:pPr>
            <w:pStyle w:val="20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14:paraId="7BBD33DE">
    <w:pPr>
      <w:pStyle w:val="19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880"/>
      <w:gridCol w:w="2880"/>
      <w:gridCol w:w="2880"/>
    </w:tblGrid>
    <w:tr w14:paraId="2AFA65C6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2880" w:type="dxa"/>
        </w:tcPr>
        <w:p w14:paraId="54A9E4FB">
          <w:pPr>
            <w:pStyle w:val="20"/>
            <w:bidi w:val="0"/>
            <w:ind w:left="-115"/>
            <w:jc w:val="left"/>
          </w:pPr>
        </w:p>
      </w:tc>
      <w:tc>
        <w:tcPr>
          <w:tcW w:w="2880" w:type="dxa"/>
        </w:tcPr>
        <w:p w14:paraId="619EB723">
          <w:pPr>
            <w:pStyle w:val="20"/>
            <w:bidi w:val="0"/>
            <w:jc w:val="center"/>
          </w:pPr>
        </w:p>
      </w:tc>
      <w:tc>
        <w:tcPr>
          <w:tcW w:w="2880" w:type="dxa"/>
        </w:tcPr>
        <w:p w14:paraId="53693152">
          <w:pPr>
            <w:pStyle w:val="20"/>
            <w:bidi w:val="0"/>
            <w:ind w:right="-115"/>
            <w:jc w:val="right"/>
          </w:pPr>
        </w:p>
      </w:tc>
    </w:tr>
  </w:tbl>
  <w:p w14:paraId="1515A8AC">
    <w:pPr>
      <w:pStyle w:val="20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E6A13D"/>
    <w:multiLevelType w:val="singleLevel"/>
    <w:tmpl w:val="D4E6A13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5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3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5"/>
    <w:lvlOverride w:ilvl="0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7BECF"/>
    <w:rsid w:val="00FC693F"/>
    <w:rsid w:val="02234CC2"/>
    <w:rsid w:val="0261BA52"/>
    <w:rsid w:val="04CF0C9E"/>
    <w:rsid w:val="06888CAB"/>
    <w:rsid w:val="06D63056"/>
    <w:rsid w:val="07981D66"/>
    <w:rsid w:val="0C8BBE1B"/>
    <w:rsid w:val="0EECAFCA"/>
    <w:rsid w:val="1080B52F"/>
    <w:rsid w:val="12666EAA"/>
    <w:rsid w:val="12723E35"/>
    <w:rsid w:val="14850B56"/>
    <w:rsid w:val="16F0E5FE"/>
    <w:rsid w:val="173A535A"/>
    <w:rsid w:val="18113370"/>
    <w:rsid w:val="18D36D47"/>
    <w:rsid w:val="19082D68"/>
    <w:rsid w:val="1923ED49"/>
    <w:rsid w:val="1A337C08"/>
    <w:rsid w:val="1B11B3DA"/>
    <w:rsid w:val="1B4E56F8"/>
    <w:rsid w:val="1C3454D9"/>
    <w:rsid w:val="20B522AB"/>
    <w:rsid w:val="21002577"/>
    <w:rsid w:val="222B0A3D"/>
    <w:rsid w:val="223D668A"/>
    <w:rsid w:val="23379614"/>
    <w:rsid w:val="240D8C65"/>
    <w:rsid w:val="24A83930"/>
    <w:rsid w:val="24FFC7EE"/>
    <w:rsid w:val="254AF2A7"/>
    <w:rsid w:val="25568DA3"/>
    <w:rsid w:val="27111E68"/>
    <w:rsid w:val="2777C052"/>
    <w:rsid w:val="28D354C4"/>
    <w:rsid w:val="2A9D431B"/>
    <w:rsid w:val="2AA5628D"/>
    <w:rsid w:val="2BB493CB"/>
    <w:rsid w:val="2D9E2171"/>
    <w:rsid w:val="2E08FD7C"/>
    <w:rsid w:val="2E250044"/>
    <w:rsid w:val="2FCE31EC"/>
    <w:rsid w:val="300474DC"/>
    <w:rsid w:val="30BE32E5"/>
    <w:rsid w:val="3D6F412D"/>
    <w:rsid w:val="3DDEEE27"/>
    <w:rsid w:val="3DFCE8D9"/>
    <w:rsid w:val="4065DE20"/>
    <w:rsid w:val="406F5042"/>
    <w:rsid w:val="40842C95"/>
    <w:rsid w:val="40940B7F"/>
    <w:rsid w:val="409715CE"/>
    <w:rsid w:val="40D21360"/>
    <w:rsid w:val="417413A7"/>
    <w:rsid w:val="41792325"/>
    <w:rsid w:val="420FA637"/>
    <w:rsid w:val="444741FE"/>
    <w:rsid w:val="46B8473E"/>
    <w:rsid w:val="4739016E"/>
    <w:rsid w:val="47824A60"/>
    <w:rsid w:val="49135036"/>
    <w:rsid w:val="4997D5EC"/>
    <w:rsid w:val="49AB7BBB"/>
    <w:rsid w:val="4AF14EC7"/>
    <w:rsid w:val="4CFA2DD6"/>
    <w:rsid w:val="4EB355A8"/>
    <w:rsid w:val="4F2D19C7"/>
    <w:rsid w:val="4F57E542"/>
    <w:rsid w:val="4F63FAA7"/>
    <w:rsid w:val="50B46562"/>
    <w:rsid w:val="5167054C"/>
    <w:rsid w:val="51E2710B"/>
    <w:rsid w:val="522AC4EC"/>
    <w:rsid w:val="54DCCDC6"/>
    <w:rsid w:val="55AE5D57"/>
    <w:rsid w:val="563AAC5A"/>
    <w:rsid w:val="576BC8CE"/>
    <w:rsid w:val="5791249C"/>
    <w:rsid w:val="57FC5C28"/>
    <w:rsid w:val="589CC484"/>
    <w:rsid w:val="590806A9"/>
    <w:rsid w:val="59534BC0"/>
    <w:rsid w:val="5A74699D"/>
    <w:rsid w:val="5B5D83DA"/>
    <w:rsid w:val="5B9D6C9C"/>
    <w:rsid w:val="5E0CE27D"/>
    <w:rsid w:val="5E441BF4"/>
    <w:rsid w:val="5FDD0C6E"/>
    <w:rsid w:val="6016B43C"/>
    <w:rsid w:val="61EE61CA"/>
    <w:rsid w:val="6270E13A"/>
    <w:rsid w:val="6280DAA0"/>
    <w:rsid w:val="634D4A7E"/>
    <w:rsid w:val="63BB0DEC"/>
    <w:rsid w:val="63C28C43"/>
    <w:rsid w:val="6736C562"/>
    <w:rsid w:val="67A33ED9"/>
    <w:rsid w:val="68EC7B73"/>
    <w:rsid w:val="6918F9F5"/>
    <w:rsid w:val="6A0AB2A6"/>
    <w:rsid w:val="6A4381BF"/>
    <w:rsid w:val="6CCDE93A"/>
    <w:rsid w:val="6CD8F811"/>
    <w:rsid w:val="6E01187D"/>
    <w:rsid w:val="6E9D5147"/>
    <w:rsid w:val="7003BB8A"/>
    <w:rsid w:val="701DFE9E"/>
    <w:rsid w:val="7030A505"/>
    <w:rsid w:val="70DA2B43"/>
    <w:rsid w:val="71C95253"/>
    <w:rsid w:val="73A98FB8"/>
    <w:rsid w:val="74182F92"/>
    <w:rsid w:val="747105FE"/>
    <w:rsid w:val="76C623B8"/>
    <w:rsid w:val="77660997"/>
    <w:rsid w:val="77D1C6AF"/>
    <w:rsid w:val="785810DB"/>
    <w:rsid w:val="7B3D1498"/>
    <w:rsid w:val="7C17115B"/>
    <w:rsid w:val="7C9E5CFF"/>
    <w:rsid w:val="7D4B2E0A"/>
    <w:rsid w:val="7DAED9AA"/>
    <w:rsid w:val="7DCD8FFE"/>
    <w:rsid w:val="7F26914B"/>
    <w:rsid w:val="7FCCD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5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6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9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60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24"/>
    <w:unhideWhenUsed/>
    <w:qFormat/>
    <w:uiPriority w:val="99"/>
    <w:pPr>
      <w:spacing w:after="120"/>
    </w:pPr>
  </w:style>
  <w:style w:type="paragraph" w:styleId="14">
    <w:name w:val="Body Text 2"/>
    <w:basedOn w:val="1"/>
    <w:link w:val="150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51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character" w:styleId="18">
    <w:name w:val="FollowedHyperlink"/>
    <w:basedOn w:val="11"/>
    <w:semiHidden/>
    <w:unhideWhenUsed/>
    <w:uiPriority w:val="99"/>
    <w:rPr>
      <w:color w:val="800080"/>
      <w:u w:val="single"/>
    </w:rPr>
  </w:style>
  <w:style w:type="paragraph" w:styleId="19">
    <w:name w:val="footer"/>
    <w:basedOn w:val="1"/>
    <w:link w:val="14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4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22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23">
    <w:name w:val="Hyperlink"/>
    <w:basedOn w:val="24"/>
    <w:unhideWhenUsed/>
    <w:qFormat/>
    <w:uiPriority w:val="99"/>
    <w:rPr>
      <w:color w:val="0000FF"/>
      <w:u w:val="single"/>
    </w:rPr>
  </w:style>
  <w:style w:type="character" w:customStyle="1" w:styleId="24">
    <w:name w:val="Body Text Char"/>
    <w:basedOn w:val="11"/>
    <w:link w:val="13"/>
    <w:qFormat/>
    <w:uiPriority w:val="99"/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7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8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9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31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2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3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4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5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6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7">
    <w:name w:val="macro"/>
    <w:link w:val="152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9">
    <w:name w:val="Strong"/>
    <w:basedOn w:val="11"/>
    <w:qFormat/>
    <w:uiPriority w:val="22"/>
    <w:rPr>
      <w:b/>
      <w:bCs/>
    </w:rPr>
  </w:style>
  <w:style w:type="paragraph" w:styleId="40">
    <w:name w:val="Subtitle"/>
    <w:basedOn w:val="1"/>
    <w:next w:val="1"/>
    <w:link w:val="14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41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2">
    <w:name w:val="Title"/>
    <w:basedOn w:val="1"/>
    <w:next w:val="1"/>
    <w:link w:val="14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43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4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5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6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7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8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9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50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51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52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3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4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5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6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7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8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9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60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61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62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3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4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9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0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1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6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7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8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9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80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81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82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3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4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5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0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1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2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3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4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5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6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7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8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9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4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5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6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7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8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9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10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11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12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3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4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5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6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7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8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9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20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5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6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7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8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9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0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1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2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3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4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5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6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7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8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9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0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41">
    <w:name w:val="Header Char"/>
    <w:basedOn w:val="11"/>
    <w:link w:val="20"/>
    <w:qFormat/>
    <w:uiPriority w:val="99"/>
  </w:style>
  <w:style w:type="character" w:customStyle="1" w:styleId="142">
    <w:name w:val="Footer Char"/>
    <w:basedOn w:val="11"/>
    <w:link w:val="19"/>
    <w:qFormat/>
    <w:uiPriority w:val="99"/>
  </w:style>
  <w:style w:type="paragraph" w:styleId="14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4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5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6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7">
    <w:name w:val="Title Char"/>
    <w:basedOn w:val="11"/>
    <w:link w:val="4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8">
    <w:name w:val="Subtitle Char"/>
    <w:basedOn w:val="11"/>
    <w:link w:val="4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9">
    <w:name w:val="List Paragraph"/>
    <w:basedOn w:val="1"/>
    <w:qFormat/>
    <w:uiPriority w:val="34"/>
    <w:pPr>
      <w:ind w:left="720"/>
      <w:contextualSpacing/>
    </w:pPr>
  </w:style>
  <w:style w:type="character" w:customStyle="1" w:styleId="150">
    <w:name w:val="Body Text 2 Char"/>
    <w:basedOn w:val="11"/>
    <w:link w:val="14"/>
    <w:qFormat/>
    <w:uiPriority w:val="99"/>
  </w:style>
  <w:style w:type="character" w:customStyle="1" w:styleId="151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52">
    <w:name w:val="Macro Text Char"/>
    <w:basedOn w:val="11"/>
    <w:link w:val="37"/>
    <w:qFormat/>
    <w:uiPriority w:val="99"/>
    <w:rPr>
      <w:rFonts w:ascii="Courier" w:hAnsi="Courier"/>
      <w:sz w:val="20"/>
      <w:szCs w:val="20"/>
    </w:rPr>
  </w:style>
  <w:style w:type="paragraph" w:styleId="153">
    <w:name w:val="Quote"/>
    <w:basedOn w:val="1"/>
    <w:next w:val="1"/>
    <w:link w:val="154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4">
    <w:name w:val="Quote Char"/>
    <w:basedOn w:val="11"/>
    <w:link w:val="15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5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6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7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8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9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60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61">
    <w:name w:val="Intense Quote"/>
    <w:basedOn w:val="1"/>
    <w:next w:val="1"/>
    <w:link w:val="162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Intense Quote Char"/>
    <w:basedOn w:val="11"/>
    <w:link w:val="161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3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4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5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6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7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8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169">
    <w:name w:val="First Paragraph"/>
    <w:basedOn w:val="13"/>
    <w:next w:val="13"/>
    <w:qFormat/>
    <w:uiPriority w:val="0"/>
  </w:style>
  <w:style w:type="paragraph" w:customStyle="1" w:styleId="170">
    <w:name w:val="Compact"/>
    <w:basedOn w:val="13"/>
    <w:qFormat/>
    <w:uiPriority w:val="0"/>
    <w:pPr>
      <w:spacing w:before="36" w:after="36"/>
    </w:pPr>
  </w:style>
  <w:style w:type="character" w:customStyle="1" w:styleId="171">
    <w:name w:val="Verbatim Char"/>
    <w:basedOn w:val="24"/>
    <w:link w:val="172"/>
    <w:qFormat/>
    <w:uiPriority w:val="0"/>
  </w:style>
  <w:style w:type="paragraph" w:customStyle="1" w:styleId="172">
    <w:name w:val="Source Code"/>
    <w:basedOn w:val="1"/>
    <w:link w:val="171"/>
    <w:qFormat/>
    <w:uiPriority w:val="0"/>
    <w:pPr>
      <w:wordWrap w:val="0"/>
    </w:pPr>
  </w:style>
  <w:style w:type="character" w:customStyle="1" w:styleId="173">
    <w:name w:val="KeywordTok"/>
    <w:basedOn w:val="171"/>
    <w:qFormat/>
    <w:uiPriority w:val="0"/>
    <w:rPr>
      <w:b/>
      <w:color w:val="007020"/>
    </w:rPr>
  </w:style>
  <w:style w:type="character" w:customStyle="1" w:styleId="174">
    <w:name w:val="ImportTok"/>
    <w:basedOn w:val="171"/>
    <w:qFormat/>
    <w:uiPriority w:val="0"/>
    <w:rPr>
      <w:b/>
      <w:color w:val="008000"/>
    </w:rPr>
  </w:style>
  <w:style w:type="character" w:customStyle="1" w:styleId="175">
    <w:name w:val="OperatorTok"/>
    <w:basedOn w:val="171"/>
    <w:qFormat/>
    <w:uiPriority w:val="0"/>
    <w:rPr>
      <w:color w:val="666666"/>
    </w:rPr>
  </w:style>
  <w:style w:type="character" w:customStyle="1" w:styleId="176">
    <w:name w:val="NormalTok"/>
    <w:basedOn w:val="171"/>
    <w:qFormat/>
    <w:uiPriority w:val="0"/>
  </w:style>
  <w:style w:type="character" w:customStyle="1" w:styleId="177">
    <w:name w:val="AttributeTok"/>
    <w:basedOn w:val="171"/>
    <w:qFormat/>
    <w:uiPriority w:val="0"/>
    <w:rPr>
      <w:color w:val="7D9029"/>
    </w:rPr>
  </w:style>
  <w:style w:type="character" w:customStyle="1" w:styleId="178">
    <w:name w:val="DataTypeTok"/>
    <w:basedOn w:val="171"/>
    <w:qFormat/>
    <w:uiPriority w:val="0"/>
    <w:rPr>
      <w:color w:val="902000"/>
    </w:rPr>
  </w:style>
  <w:style w:type="character" w:customStyle="1" w:styleId="179">
    <w:name w:val="BuiltInTok"/>
    <w:basedOn w:val="171"/>
    <w:qFormat/>
    <w:uiPriority w:val="0"/>
    <w:rPr>
      <w:color w:val="008000"/>
    </w:rPr>
  </w:style>
  <w:style w:type="character" w:customStyle="1" w:styleId="180">
    <w:name w:val="StringTok"/>
    <w:basedOn w:val="171"/>
    <w:qFormat/>
    <w:uiPriority w:val="0"/>
    <w:rPr>
      <w:color w:val="4070A0"/>
    </w:rPr>
  </w:style>
  <w:style w:type="character" w:customStyle="1" w:styleId="181">
    <w:name w:val="FunctionTok"/>
    <w:basedOn w:val="171"/>
    <w:qFormat/>
    <w:uiPriority w:val="0"/>
    <w:rPr>
      <w:color w:val="06287E"/>
    </w:rPr>
  </w:style>
  <w:style w:type="character" w:customStyle="1" w:styleId="182">
    <w:name w:val="CommentTok"/>
    <w:basedOn w:val="171"/>
    <w:qFormat/>
    <w:uiPriority w:val="0"/>
    <w:rPr>
      <w:i/>
      <w:color w:val="60A0B0"/>
    </w:rPr>
  </w:style>
  <w:style w:type="character" w:customStyle="1" w:styleId="183">
    <w:name w:val="DecValTok"/>
    <w:basedOn w:val="171"/>
    <w:qFormat/>
    <w:uiPriority w:val="0"/>
    <w:rPr>
      <w:color w:val="40A070"/>
    </w:rPr>
  </w:style>
  <w:style w:type="character" w:customStyle="1" w:styleId="184">
    <w:name w:val="FloatTok"/>
    <w:basedOn w:val="171"/>
    <w:qFormat/>
    <w:uiPriority w:val="0"/>
    <w:rPr>
      <w:color w:val="40A070"/>
    </w:rPr>
  </w:style>
  <w:style w:type="character" w:customStyle="1" w:styleId="185">
    <w:name w:val="AlertTok"/>
    <w:basedOn w:val="171"/>
    <w:qFormat/>
    <w:uiPriority w:val="0"/>
    <w:rPr>
      <w:b/>
      <w:color w:val="FF0000"/>
    </w:rPr>
  </w:style>
  <w:style w:type="character" w:customStyle="1" w:styleId="186">
    <w:name w:val="ControlFlowTok"/>
    <w:basedOn w:val="171"/>
    <w:qFormat/>
    <w:uiPriority w:val="0"/>
    <w:rPr>
      <w:b/>
      <w:color w:val="0070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TotalTime>1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Steve Sam</cp:lastModifiedBy>
  <dcterms:modified xsi:type="dcterms:W3CDTF">2025-08-16T14:00:41Z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4F1D23DA131F47179445B0A21C3D6AFC_12</vt:lpwstr>
  </property>
</Properties>
</file>