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Attendance &amp; Work Hours Policy</w:t>
      </w:r>
    </w:p>
    <w:p>
      <w:r>
        <w:t>Work Hours:</w:t>
        <w:br/>
        <w:t>Standard hours are 9 AM to 6 PM. Attendance is marked daily. 3 consecutive unexplained absences will trigger an inquiry.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