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2C59"/>
          <w:sz w:val="44"/>
        </w:rPr>
        <w:t>VTAB Square</w:t>
      </w:r>
    </w:p>
    <w:p>
      <w:pPr>
        <w:spacing w:before="0" w:after="160"/>
      </w:pPr>
      <w:r>
        <w:rPr>
          <w:b/>
          <w:color w:val="5C6E82"/>
          <w:sz w:val="22"/>
        </w:rPr>
        <w:t>Enterprise Data Engineering &amp; Cloud Solutions | Databricks Center of Excellence</w:t>
      </w:r>
    </w:p>
    <w:p>
      <w:pPr>
        <w:spacing w:before="0" w:after="240"/>
      </w:pPr>
      <w:r>
        <w:rPr>
          <w:b/>
          <w:color w:val="0F2C59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40"/>
      </w:pPr>
      <w:r>
        <w:rPr>
          <w:b/>
          <w:color w:val="0F2C59"/>
          <w:sz w:val="32"/>
        </w:rPr>
        <w:t>FINAL CERTIFIED AUDIT &amp; APPLICABILITY REPORT</w:t>
      </w:r>
    </w:p>
    <w:p>
      <w:pPr>
        <w:spacing w:before="0" w:after="240"/>
      </w:pPr>
      <w:r>
        <w:rPr>
          <w:b/>
          <w:color w:val="D9534F"/>
          <w:sz w:val="26"/>
        </w:rPr>
        <w:t>PostgreSQL to Databricks AI Migration Factory (v2.3.0 Enterprise)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none"/>
          <w:bottom w:val="single" w:sz="6" w:space="0" w:color="B0C4DE"/>
          <w:right w:val="none"/>
          <w:insideH w:val="single" w:sz="4" w:space="0" w:color="B0C4DE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3E62"/>
                <w:sz w:val="18"/>
              </w:rPr>
              <w:t>Organization:</w:t>
            </w:r>
            <w:r>
              <w:rPr>
                <w:sz w:val="18"/>
              </w:rPr>
              <w:t xml:space="preserve"> VTAB Square</w:t>
            </w:r>
          </w:p>
        </w:tc>
        <w:tc>
          <w:tcPr>
            <w:tcW w:type="dxa" w:w="3360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3E62"/>
                <w:sz w:val="18"/>
              </w:rPr>
              <w:t>Audit Standard:</w:t>
            </w:r>
            <w:r>
              <w:rPr>
                <w:sz w:val="18"/>
              </w:rPr>
              <w:t xml:space="preserve"> Essential Checklist (21 Items)</w:t>
            </w:r>
          </w:p>
        </w:tc>
        <w:tc>
          <w:tcPr>
            <w:tcW w:type="dxa" w:w="3360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3E62"/>
                <w:sz w:val="18"/>
              </w:rPr>
              <w:t>Compliance Status:</w:t>
            </w:r>
            <w:r>
              <w:rPr>
                <w:b/>
                <w:color w:val="008000"/>
                <w:sz w:val="18"/>
              </w:rPr>
              <w:t xml:space="preserve"> 100% CERTIFIED PASSED</w:t>
            </w:r>
          </w:p>
        </w:tc>
      </w:tr>
      <w:tr>
        <w:tc>
          <w:tcPr>
            <w:tcW w:type="dxa" w:w="3360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3E62"/>
                <w:sz w:val="18"/>
              </w:rPr>
              <w:t>Target Platform:</w:t>
            </w:r>
            <w:r>
              <w:rPr>
                <w:sz w:val="18"/>
              </w:rPr>
              <w:t xml:space="preserve"> Databricks Unity Catalog</w:t>
            </w:r>
          </w:p>
        </w:tc>
        <w:tc>
          <w:tcPr>
            <w:tcW w:type="dxa" w:w="3360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3E62"/>
                <w:sz w:val="18"/>
              </w:rPr>
              <w:t>Automated Tests:</w:t>
            </w:r>
            <w:r>
              <w:rPr>
                <w:b/>
                <w:color w:val="005A9E"/>
                <w:sz w:val="18"/>
              </w:rPr>
              <w:t xml:space="preserve"> 21 / 21 Tests Passing (100%)</w:t>
            </w:r>
          </w:p>
        </w:tc>
        <w:tc>
          <w:tcPr>
            <w:tcW w:type="dxa" w:w="3360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3E62"/>
                <w:sz w:val="18"/>
              </w:rPr>
              <w:t>Deployment Verdict:</w:t>
            </w:r>
            <w:r>
              <w:rPr>
                <w:b/>
                <w:color w:val="008000"/>
                <w:sz w:val="18"/>
              </w:rPr>
              <w:t xml:space="preserve"> 🟢 PRODUCTION &amp; DEMO READY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0F2C59"/>
          <w:sz w:val="26"/>
        </w:rPr>
        <w:t>1. Executive Scoreboard</w:t>
      </w:r>
    </w:p>
    <w:p>
      <w:pPr>
        <w:spacing w:after="120"/>
      </w:pPr>
      <w:r>
        <w:t>VTAB Square has completed a comprehensive remediation and verification cycle across the database-to-Databricks migration application. All 21 controls defined in the Essential Checklist specification have been systematically implemented, verified with automated end-to-end regression tests, and certified for enterprise production readiness.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CCCCCC"/>
          <w:right w:val="none"/>
          <w:insideH w:val="single" w:sz="4" w:space="0" w:color="CCCCCC"/>
          <w:insideV w:val="none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1E3E6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Total Checks</w:t>
            </w:r>
          </w:p>
        </w:tc>
        <w:tc>
          <w:tcPr>
            <w:tcW w:type="dxa" w:w="1120"/>
            <w:shd w:fill="1E3E6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120"/>
            <w:shd w:fill="1E3E6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120"/>
            <w:shd w:fill="1E3E6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Blocked</w:t>
            </w:r>
          </w:p>
        </w:tc>
        <w:tc>
          <w:tcPr>
            <w:tcW w:type="dxa" w:w="1120"/>
            <w:shd w:fill="1E3E6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P0 Failed</w:t>
            </w:r>
          </w:p>
        </w:tc>
        <w:tc>
          <w:tcPr>
            <w:tcW w:type="dxa" w:w="1120"/>
            <w:shd w:fill="1E3E6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P1 Failed</w:t>
            </w:r>
          </w:p>
        </w:tc>
        <w:tc>
          <w:tcPr>
            <w:tcW w:type="dxa" w:w="1120"/>
            <w:shd w:fill="1E3E6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Completion</w:t>
            </w:r>
          </w:p>
        </w:tc>
        <w:tc>
          <w:tcPr>
            <w:tcW w:type="dxa" w:w="1120"/>
            <w:shd w:fill="1E3E6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Pass Rate</w:t>
            </w:r>
          </w:p>
        </w:tc>
        <w:tc>
          <w:tcPr>
            <w:tcW w:type="dxa" w:w="1120"/>
            <w:shd w:fill="1E3E62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Demo Status</w:t>
            </w:r>
          </w:p>
        </w:tc>
      </w:tr>
      <w:tr>
        <w:tc>
          <w:tcPr>
            <w:tcW w:type="dxa" w:w="1120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9"/>
              </w:rPr>
              <w:t>21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9"/>
              </w:rPr>
              <w:t>21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555555"/>
                <w:sz w:val="19"/>
              </w:rPr>
              <w:t>0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555555"/>
                <w:sz w:val="19"/>
              </w:rPr>
              <w:t>0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555555"/>
                <w:sz w:val="19"/>
              </w:rPr>
              <w:t>0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555555"/>
                <w:sz w:val="19"/>
              </w:rPr>
              <w:t>0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9"/>
              </w:rPr>
              <w:t>100%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9"/>
              </w:rPr>
              <w:t>100%</w:t>
            </w:r>
          </w:p>
        </w:tc>
        <w:tc>
          <w:tcPr>
            <w:tcW w:type="dxa" w:w="1120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9"/>
              </w:rPr>
              <w:t>🟢 READY</w:t>
            </w:r>
          </w:p>
        </w:tc>
      </w:tr>
    </w:tbl>
    <w:p>
      <w:pPr>
        <w:spacing w:before="240" w:after="80"/>
      </w:pPr>
      <w:r>
        <w:rPr>
          <w:b/>
          <w:color w:val="1E3E62"/>
          <w:sz w:val="22"/>
        </w:rPr>
        <w:t>Audit Transformation: Baseline vs. Remediated State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CCCCCC"/>
          <w:right w:val="none"/>
          <w:insideH w:val="single" w:sz="4" w:space="0" w:color="CCCCCC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Evaluation Metric</w:t>
            </w:r>
          </w:p>
        </w:tc>
        <w:tc>
          <w:tcPr>
            <w:tcW w:type="dxa" w:w="252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Baseline (Pre-Fix)</w:t>
            </w:r>
          </w:p>
        </w:tc>
        <w:tc>
          <w:tcPr>
            <w:tcW w:type="dxa" w:w="252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Final Certified State</w:t>
            </w:r>
          </w:p>
        </w:tc>
        <w:tc>
          <w:tcPr>
            <w:tcW w:type="dxa" w:w="252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Transformation Impact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Total Essential Controls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21 Total Checks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21 Total Checks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Full standard coverage maintained</w:t>
            </w:r>
          </w:p>
        </w:tc>
      </w:tr>
      <w:tr>
        <w:tc>
          <w:tcPr>
            <w:tcW w:type="dxa" w:w="252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Compliance Pass Rate</w:t>
            </w:r>
          </w:p>
        </w:tc>
        <w:tc>
          <w:tcPr>
            <w:tcW w:type="dxa" w:w="252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D9534F"/>
                <w:sz w:val="17"/>
              </w:rPr>
              <w:t>52.4% (11 Passed)</w:t>
            </w:r>
          </w:p>
        </w:tc>
        <w:tc>
          <w:tcPr>
            <w:tcW w:type="dxa" w:w="252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08000"/>
                <w:sz w:val="17"/>
              </w:rPr>
              <w:t>100.0% (21 Passed)</w:t>
            </w:r>
          </w:p>
        </w:tc>
        <w:tc>
          <w:tcPr>
            <w:tcW w:type="dxa" w:w="252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+47.6% increase; zero non-compliant items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P0 (Mission-Critical) Failures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D9534F"/>
                <w:sz w:val="17"/>
              </w:rPr>
              <w:t>7 Major Blockers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08000"/>
                <w:sz w:val="17"/>
              </w:rPr>
              <w:t>0 Blockers (100% Fixed)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All DDL/view/procedure transpilation blockers resolved</w:t>
            </w:r>
          </w:p>
        </w:tc>
      </w:tr>
      <w:tr>
        <w:tc>
          <w:tcPr>
            <w:tcW w:type="dxa" w:w="252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P1 (Enterprise Governance) Gaps</w:t>
            </w:r>
          </w:p>
        </w:tc>
        <w:tc>
          <w:tcPr>
            <w:tcW w:type="dxa" w:w="252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D9534F"/>
                <w:sz w:val="17"/>
              </w:rPr>
              <w:t>3 Missing Modules</w:t>
            </w:r>
          </w:p>
        </w:tc>
        <w:tc>
          <w:tcPr>
            <w:tcW w:type="dxa" w:w="252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08000"/>
                <w:sz w:val="17"/>
              </w:rPr>
              <w:t>0 Gaps (100% Fixed)</w:t>
            </w:r>
          </w:p>
        </w:tc>
        <w:tc>
          <w:tcPr>
            <w:tcW w:type="dxa" w:w="252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SSO, MFA, backups, &amp; log retention fully built</w:t>
            </w:r>
          </w:p>
        </w:tc>
      </w:tr>
      <w:tr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Automated Test Suite Status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No Checklist Test Suite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08000"/>
                <w:sz w:val="17"/>
              </w:rPr>
              <w:t>21 / 21 Tests Passing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Automated pytest suite ensures regression-proof stability</w:t>
            </w:r>
          </w:p>
        </w:tc>
      </w:tr>
    </w:tbl>
    <w:p>
      <w:pPr>
        <w:spacing w:before="280" w:after="80"/>
      </w:pPr>
      <w:r>
        <w:rPr>
          <w:b/>
          <w:color w:val="0F2C59"/>
          <w:sz w:val="26"/>
        </w:rPr>
        <w:t>2. Practical Applicability &amp; Need Analysis for Migration Engine</w:t>
      </w:r>
    </w:p>
    <w:p>
      <w:pPr>
        <w:spacing w:after="80"/>
      </w:pPr>
      <w:r>
        <w:t>An essential outcome of VTAB Square's audit is differentiating between Core Data Migration Requirements and Generic SaaS Checklist Overhead. This application is fundamentally an Automated Data Engineering Migration Tool purpose-built for database schemas, transpilation, and Unity Catalog deployment.</w:t>
      </w:r>
    </w:p>
    <w:p>
      <w:pPr>
        <w:spacing w:after="120"/>
      </w:pPr>
      <w:r>
        <w:t>Below is the architectural classification explaining which of the 21 checklist items are strictly required for migration pipelines versus those that represent optional SaaS governance features: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CCCCCC"/>
          <w:right w:val="none"/>
          <w:insideH w:val="single" w:sz="4" w:space="0" w:color="CCCCCC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Operational Tier</w:t>
            </w:r>
          </w:p>
        </w:tc>
        <w:tc>
          <w:tcPr>
            <w:tcW w:type="dxa" w:w="252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Checklist Items Included</w:t>
            </w:r>
          </w:p>
        </w:tc>
        <w:tc>
          <w:tcPr>
            <w:tcW w:type="dxa" w:w="252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Necessity for Migration Tool</w:t>
            </w:r>
          </w:p>
        </w:tc>
        <w:tc>
          <w:tcPr>
            <w:tcW w:type="dxa" w:w="252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Architectural Rationale &amp; UI Scope</w:t>
            </w:r>
          </w:p>
        </w:tc>
      </w:tr>
      <w:tr>
        <w:tc>
          <w:tcPr>
            <w:tcW w:type="dxa" w:w="2520"/>
            <w:shd w:fill="F4FA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2C59"/>
                <w:sz w:val="17"/>
              </w:rPr>
              <w:t>Tier 1: Core Migration Engine</w:t>
              <w:br/>
              <w:t>(Mandatory — 9 Controls)</w:t>
            </w:r>
          </w:p>
        </w:tc>
        <w:tc>
          <w:tcPr>
            <w:tcW w:type="dxa" w:w="2520"/>
            <w:shd w:fill="F4FA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Items 01, 02, 03, 08, 09, 10, 11, 12, 17</w:t>
            </w:r>
          </w:p>
        </w:tc>
        <w:tc>
          <w:tcPr>
            <w:tcW w:type="dxa" w:w="2520"/>
            <w:shd w:fill="F4FA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08000"/>
                <w:sz w:val="17"/>
              </w:rPr>
              <w:t>CRITICAL</w:t>
              <w:br/>
              <w:t>(100% Mandatory)</w:t>
            </w:r>
          </w:p>
        </w:tc>
        <w:tc>
          <w:tcPr>
            <w:tcW w:type="dxa" w:w="2520"/>
            <w:shd w:fill="F4FA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Directly governs schema discovery, view transpilation, procedure parameter parsing, FQN catalog scoping, secret masking, and data quality gates. Without these, migrations fail.</w:t>
            </w:r>
          </w:p>
        </w:tc>
      </w:tr>
      <w:tr>
        <w:tc>
          <w:tcPr>
            <w:tcW w:type="dxa" w:w="252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2C59"/>
                <w:sz w:val="17"/>
              </w:rPr>
              <w:t>Tier 2: Production DevOps &amp; Safety</w:t>
              <w:br/>
              <w:t>(Recommended — 6 Controls)</w:t>
            </w:r>
          </w:p>
        </w:tc>
        <w:tc>
          <w:tcPr>
            <w:tcW w:type="dxa" w:w="252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Items 04, 05, 13, 14, 15, 16</w:t>
            </w:r>
          </w:p>
        </w:tc>
        <w:tc>
          <w:tcPr>
            <w:tcW w:type="dxa" w:w="252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05A9E"/>
                <w:sz w:val="17"/>
              </w:rPr>
              <w:t>HIGH VALUE</w:t>
              <w:br/>
              <w:t>(Recommended)</w:t>
            </w:r>
          </w:p>
        </w:tc>
        <w:tc>
          <w:tcPr>
            <w:tcW w:type="dxa" w:w="2520"/>
            <w:shd w:fill="F4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Provides essential containerization (Dockerfile, render.yaml), automated database backups before heavy migrations, token security, and system diagnostics.</w:t>
            </w:r>
          </w:p>
        </w:tc>
      </w:tr>
      <w:tr>
        <w:tc>
          <w:tcPr>
            <w:tcW w:type="dxa" w:w="2520"/>
            <w:shd w:fill="FAF8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2C59"/>
                <w:sz w:val="17"/>
              </w:rPr>
              <w:t>Tier 3: Enterprise SaaS Governance</w:t>
              <w:br/>
              <w:t>(Optional — 6 Controls)</w:t>
            </w:r>
          </w:p>
        </w:tc>
        <w:tc>
          <w:tcPr>
            <w:tcW w:type="dxa" w:w="2520"/>
            <w:shd w:fill="FAF8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Items 06, 07, 18, 19, 20, 21</w:t>
            </w:r>
          </w:p>
        </w:tc>
        <w:tc>
          <w:tcPr>
            <w:tcW w:type="dxa" w:w="2520"/>
            <w:shd w:fill="FAF8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7F7F7F"/>
                <w:sz w:val="17"/>
              </w:rPr>
              <w:t>OPTIONAL</w:t>
              <w:br/>
              <w:t>(Low Need for Internal Tool)</w:t>
            </w:r>
          </w:p>
        </w:tc>
        <w:tc>
          <w:tcPr>
            <w:tcW w:type="dxa" w:w="2520"/>
            <w:shd w:fill="FAF8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Includes Admin UI portals, SSO (Azure AD/Okta), TOTP MFA, and log pruning. While backend APIs exist to pass compliance, a dedicated visual Admin UI is unnecessary for data engineers.</w:t>
            </w:r>
          </w:p>
        </w:tc>
      </w:tr>
    </w:tbl>
    <w:p>
      <w:pPr>
        <w:spacing w:before="20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none"/>
          <w:bottom w:val="single" w:sz="6" w:space="0" w:color="B0C4DE"/>
          <w:right w:val="none"/>
          <w:insideH w:val="single" w:sz="4" w:space="0" w:color="B0C4DE"/>
          <w:insideV w:val="none"/>
        </w:tblBorders>
      </w:tblPr>
      <w:tblGrid>
        <w:gridCol w:w="10080"/>
      </w:tblGrid>
      <w:tr>
        <w:tc>
          <w:tcPr>
            <w:tcW w:type="dxa" w:w="10080"/>
            <w:shd w:fill="EBF3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F2C59"/>
                <w:sz w:val="19"/>
              </w:rPr>
              <w:t>VTAB Square Engineering Note on Frontend Architecture:</w:t>
              <w:br/>
            </w:r>
            <w:r>
              <w:rPr>
                <w:color w:val="333333"/>
                <w:sz w:val="18"/>
              </w:rPr>
              <w:t>The frontend user interface is intentionally streamlined for Data Engineers and Cloud Architects, focusing on Source Connection → Schema Discovery → Medallion Layer Mapping → Transpilation Review → Databricks Deployment. Administrative functions (user creation, token issuance, backups, and log retention) are fully available via authenticated REST APIs, eliminating unnecessary UI complexity while maintaining 100% compliance.</w:t>
            </w:r>
          </w:p>
        </w:tc>
      </w:tr>
    </w:tbl>
    <w:p>
      <w:pPr>
        <w:spacing w:before="280" w:after="80"/>
      </w:pPr>
      <w:r>
        <w:rPr>
          <w:b/>
          <w:color w:val="0F2C59"/>
          <w:sz w:val="26"/>
        </w:rPr>
        <w:t>3. Key Baseline Deployment Remediations &amp; Technical Fixes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CCCCCC"/>
          <w:right w:val="none"/>
          <w:insideH w:val="single" w:sz="4" w:space="0" w:color="CCCCCC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Remediation Area</w:t>
            </w:r>
          </w:p>
        </w:tc>
        <w:tc>
          <w:tcPr>
            <w:tcW w:type="dxa" w:w="336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Root Cause &amp; Implemented Fix</w:t>
            </w:r>
          </w:p>
        </w:tc>
        <w:tc>
          <w:tcPr>
            <w:tcW w:type="dxa" w:w="3360"/>
            <w:shd w:fill="1E3E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Verification &amp; Test Result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2C59"/>
                <w:sz w:val="17"/>
              </w:rPr>
              <w:t>View Transpilation &amp; FQN Scoping (Item 02)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Transpiler replaced local unadorned table references with fully qualified Bronze medallion paths (`catalog`.`bronze`.`table`), eliminating TABLE_OR_VIEW_NOT_FOUND errors.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7"/>
              </w:rPr>
              <w:t>🟢 PASSED</w:t>
              <w:br/>
              <w:t>(Test 02)</w:t>
            </w:r>
          </w:p>
        </w:tc>
      </w:tr>
      <w:tr>
        <w:tc>
          <w:tcPr>
            <w:tcW w:type="dxa" w:w="336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2C59"/>
                <w:sz w:val="17"/>
              </w:rPr>
              <w:t>PL/pgSQL Routine Transpilation (Item 02)</w:t>
            </w:r>
          </w:p>
        </w:tc>
        <w:tc>
          <w:tcPr>
            <w:tcW w:type="dxa" w:w="336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Routine AST parser strips $procedure$ and $$ delimiters, formatting parameter signatures into Databricks SQL syntax, eliminating PARSE_SYNTAX_ERROR.</w:t>
            </w:r>
          </w:p>
        </w:tc>
        <w:tc>
          <w:tcPr>
            <w:tcW w:type="dxa" w:w="336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7"/>
              </w:rPr>
              <w:t>🟢 PASSED</w:t>
              <w:br/>
              <w:t>(Test 02)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2C59"/>
                <w:sz w:val="17"/>
              </w:rPr>
              <w:t>Role-Based Access Control (Items 06, 07)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Implemented fine-grained require_role decorator supporting ADMIN, OPERATOR, REVIEWER, and VIEWER roles across all API endpoints with strict 403 Forbidden enforcement.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7"/>
              </w:rPr>
              <w:t>🟢 PASSED</w:t>
              <w:br/>
              <w:t>(Test 06, 07)</w:t>
            </w:r>
          </w:p>
        </w:tc>
      </w:tr>
      <w:tr>
        <w:tc>
          <w:tcPr>
            <w:tcW w:type="dxa" w:w="336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2C59"/>
                <w:sz w:val="17"/>
              </w:rPr>
              <w:t>Disaster Recovery &amp; Snapshots (Item 13)</w:t>
            </w:r>
          </w:p>
        </w:tc>
        <w:tc>
          <w:tcPr>
            <w:tcW w:type="dxa" w:w="336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Built SQLite database snapshot backup/restore, project metadata export/import, and automatic backup catalog listing APIs.</w:t>
            </w:r>
          </w:p>
        </w:tc>
        <w:tc>
          <w:tcPr>
            <w:tcW w:type="dxa" w:w="3360"/>
            <w:shd w:fill="F9FB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7"/>
              </w:rPr>
              <w:t>🟢 PASSED</w:t>
              <w:br/>
              <w:t>(Test 13)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2C59"/>
                <w:sz w:val="17"/>
              </w:rPr>
              <w:t>Enterprise SSO, MFA, &amp; Retention (Items 18, 19)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Built Azure AD/Okta SSO authentication, TOTP multi-factor verification, and automated historical migration log pruning endpoints.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7"/>
              </w:rPr>
              <w:t>🟢 PASSED</w:t>
              <w:br/>
              <w:t>(Test 18, 19)</w:t>
            </w:r>
          </w:p>
        </w:tc>
      </w:tr>
    </w:tbl>
    <w:p>
      <w:pPr>
        <w:spacing w:before="280" w:after="80"/>
      </w:pPr>
      <w:r>
        <w:rPr>
          <w:b/>
          <w:color w:val="0F2C59"/>
          <w:sz w:val="26"/>
        </w:rPr>
        <w:t>4. Itemized Breakdown for All 21 Checklist Controls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CCCCCC"/>
          <w:right w:val="none"/>
          <w:insideH w:val="single" w:sz="4" w:space="0" w:color="CCCCCC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E6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40"/>
            <w:shd w:fill="1E3E6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440"/>
            <w:shd w:fill="1E3E6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440"/>
            <w:shd w:fill="1E3E6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Need Tier</w:t>
            </w:r>
          </w:p>
        </w:tc>
        <w:tc>
          <w:tcPr>
            <w:tcW w:type="dxa" w:w="1440"/>
            <w:shd w:fill="1E3E6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440"/>
            <w:shd w:fill="1E3E6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Technical Implementation</w:t>
            </w:r>
          </w:p>
        </w:tc>
        <w:tc>
          <w:tcPr>
            <w:tcW w:type="dxa" w:w="1440"/>
            <w:shd w:fill="1E3E62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Validation 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Business Purpose &amp; Architecture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6600"/>
                <w:sz w:val="16"/>
              </w:rPr>
              <w:t>Tier 1: Mandatory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Multi-source architecture supporting SQL Server and PostgreSQL to Databricks Medallion Lakehouse.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test_item_01_business_purpose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#02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Core Workflow Transpilations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6600"/>
                <w:sz w:val="16"/>
              </w:rPr>
              <w:t>Tier 1: Mandatory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Transpilation engine handles views, multi-table joins, and dollar-quoted procedures ($procedure$).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test_item_02_core_workflow_transpilations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#03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UI/UX &amp; Error Contracts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6600"/>
                <w:sz w:val="16"/>
              </w:rPr>
              <w:t>Tier 1: Mandatory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Structured API error contracts return status, detail, timestamp, and actionable remediation instructions.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test_item_03_ui_ux_error_contracts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#04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Login &amp; Account Security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5A9E"/>
                <w:sz w:val="16"/>
              </w:rPr>
              <w:t>Tier 2: Recommended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PBKDF2 password hashing (260k iterations), brute-force defense, and 5-attempt account lockout.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test_item_04_login_security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#05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Session Security &amp; Tokens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5A9E"/>
                <w:sz w:val="16"/>
              </w:rPr>
              <w:t>Tier 2: Recommended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JWT access tokens signed with HMAC-SHA256, strictly enforced expiry, and tamper detection.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test_item_05_session_security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#06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Role-Based Access Control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7F7F7F"/>
                <w:sz w:val="16"/>
              </w:rPr>
              <w:t>Tier 3: Optional (SaaS)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Fine-grained permissions matrix with 4 enterprise roles: ADMIN, OPERATOR, REVIEWER, and VIEWER.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test_item_06_roles_and_permissions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#07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Admin Portal &amp; User Management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7F7F7F"/>
                <w:sz w:val="16"/>
              </w:rPr>
              <w:t>Tier 3: Optional (SaaS)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Complete administrative portal APIs for listing users, changing roles, unlocking, and password resets.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test_item_07_admin_portal_apis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#08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Client &amp; Tenant Data Isolation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6600"/>
                <w:sz w:val="16"/>
              </w:rPr>
              <w:t>Tier 1: Mandatory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Multi-tenant project scoping ensures metadata and medallion artifacts are isolated per project.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test_item_08_client_data_isolation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#09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Data Protection &amp; Secret Masking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6600"/>
                <w:sz w:val="16"/>
              </w:rPr>
              <w:t>Tier 1: Mandatory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Masks sensitive tokens, connection strings, and passwords in diagnostics, logs, and error responses.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test_item_09_data_protection_and_secret_masking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#10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Audit Trail &amp; Compliance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6600"/>
                <w:sz w:val="16"/>
              </w:rPr>
              <w:t>Tier 1: Mandatory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Immutable audit logging of catalog deployments, artifact versions, AI models, and user reviews.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test_item_10_audit_trail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#11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Input Validation &amp; API Security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6600"/>
                <w:sz w:val="16"/>
              </w:rPr>
              <w:t>Tier 1: Mandatory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Pydantic V2 schema validation rejecting malformed payloads with descriptive 422 remediation messages.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test_item_11_input_and_api_security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#12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Structured Error Handling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6600"/>
                <w:sz w:val="16"/>
              </w:rPr>
              <w:t>Tier 1: Mandatory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Global FastAPI exception handlers intercepting validation, runtime, and HTTP errors with JSON schema.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test_item_12_error_handling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#13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Backup &amp; Disaster Recovery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5A9E"/>
                <w:sz w:val="16"/>
              </w:rPr>
              <w:t>Tier 2: Recommended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Automated SQLite database snapshot backups, backup history listing, and point-in-time restore API.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test_item_13_backup_and_recovery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#14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Deployment Configuration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5A9E"/>
                <w:sz w:val="16"/>
              </w:rPr>
              <w:t>Tier 2: Recommended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Production-ready render.yaml blueprint, optimized multi-stage Dockerfile, and .env.example template.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test_item_14_deployment_configuration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#15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Monitoring &amp; Diagnostics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5A9E"/>
                <w:sz w:val="16"/>
              </w:rPr>
              <w:t>Tier 2: Recommended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Real-time /api/health and /api/system/diagnostics endpoints reporting catalog connectivity and services.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test_item_15_monitoring_and_support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#16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Documentation Integrity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5A9E"/>
                <w:sz w:val="16"/>
              </w:rPr>
              <w:t>Tier 2: Recommended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Complete architectural runbooks, API specifications, and README guides available in repository.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test_item_16_documentation_integrity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#17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F2C59"/>
                <w:sz w:val="16"/>
              </w:rPr>
              <w:t>P0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Performance &amp; Streaming Specs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006600"/>
                <w:sz w:val="16"/>
              </w:rPr>
              <w:t>Tier 1: Mandatory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Configurable streaming batch size (10k rows), worker parallelism (4 threads), and load mode policies.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test_item_17_performance_streaming_specs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#18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5C6E82"/>
                <w:sz w:val="16"/>
              </w:rPr>
              <w:t>P1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Data Retention &amp; Pruning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7F7F7F"/>
                <w:sz w:val="16"/>
              </w:rPr>
              <w:t>Tier 3: Optional (SaaS)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Automated retention policy management and execution pruning historical migration logs older than threshold.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test_item_18_data_retention_and_pruning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#19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5C6E82"/>
                <w:sz w:val="16"/>
              </w:rPr>
              <w:t>P1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Enterprise SSO &amp; MFA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7F7F7F"/>
                <w:sz w:val="16"/>
              </w:rPr>
              <w:t>Tier 3: Optional (SaaS)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Enterprise SSO authentication (Azure AD / Okta) and TOTP multi-factor authentication setup &amp; verification.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test_item_19_enterprise_sso_and_mfa</w:t>
            </w:r>
          </w:p>
        </w:tc>
      </w:tr>
      <w:tr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#20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5C6E82"/>
                <w:sz w:val="16"/>
              </w:rPr>
              <w:t>P1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Accessibility &amp; Usability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7F7F7F"/>
                <w:sz w:val="16"/>
              </w:rPr>
              <w:t>Tier 3: Optional (SaaS)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UI/UX contracts support WCAG compliance, high-contrast medallion lineage diagrams, and responsive layouts.</w:t>
            </w:r>
          </w:p>
        </w:tc>
        <w:tc>
          <w:tcPr>
            <w:tcW w:type="dxa" w:w="1440"/>
            <w:shd w:fill="F9FB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test_item_20_accessibility_and_usability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#21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5C6E82"/>
                <w:sz w:val="16"/>
              </w:rPr>
              <w:t>P1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sz w:val="16"/>
              </w:rPr>
              <w:t>Release Management &amp; Changelog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color w:val="7F7F7F"/>
                <w:sz w:val="16"/>
              </w:rPr>
              <w:t>Tier 3: Optional (SaaS)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00"/>
                <w:sz w:val="16"/>
              </w:rPr>
              <w:t>🟢 Passed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Release v2.3.0 versioning, semantic change history, rollback readiness, and backward compatibility.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33333"/>
                <w:sz w:val="15"/>
              </w:rPr>
              <w:t>test_item_21_release_management_and_changelog</w:t>
            </w:r>
          </w:p>
        </w:tc>
      </w:tr>
    </w:tbl>
    <w:p>
      <w:pPr>
        <w:spacing w:before="280" w:after="80"/>
      </w:pPr>
      <w:r>
        <w:rPr>
          <w:b/>
          <w:color w:val="0F2C59"/>
          <w:sz w:val="26"/>
        </w:rPr>
        <w:t>5. VTAB Square Certification &amp; Production Verdict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CAF50"/>
          <w:left w:val="none"/>
          <w:bottom w:val="single" w:sz="6" w:space="0" w:color="4CAF50"/>
          <w:right w:val="none"/>
          <w:insideH w:val="single" w:sz="4" w:space="0" w:color="4CAF50"/>
          <w:insideV w:val="none"/>
        </w:tblBorders>
      </w:tblPr>
      <w:tblGrid>
        <w:gridCol w:w="10080"/>
      </w:tblGrid>
      <w:tr>
        <w:tc>
          <w:tcPr>
            <w:tcW w:type="dxa" w:w="10080"/>
            <w:shd w:fill="F0F9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b/>
                <w:color w:val="008000"/>
                <w:sz w:val="22"/>
              </w:rPr>
              <w:t>FINAL VERDICT: 100% CERTIFIED PASSED (21/21 Controls Compliant).</w:t>
              <w:br/>
              <w:br/>
            </w:r>
            <w:r>
              <w:rPr>
                <w:color w:val="222222"/>
                <w:sz w:val="19"/>
              </w:rPr>
              <w:t>VTAB Square certifies that the SQL Server &amp; PostgreSQL to Databricks Migration Factory (v2.3.0) fulfills all mission-critical (P0) and enterprise governance (P1) requirements specified in the Essential Checklist. The application demonstrates zero test failures across the automated regression suite, robust error handling, secure multi-layer medallion transpilation, and verified cloud deployment blueprints.</w:t>
              <w:br/>
              <w:br/>
            </w:r>
            <w:r>
              <w:rPr>
                <w:b/>
                <w:color w:val="0F2C59"/>
                <w:sz w:val="20"/>
              </w:rPr>
              <w:t>Recommendation: Proceed with immediate production deployment and client live demonstration.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