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64748B"/>
          <w:sz w:val="17"/>
        </w:rPr>
        <w:t>ENTERPRISE MIGRATION FACTORY | SYSTEM AUDIT &amp; BASELINE BENCHMARK</w:t>
      </w:r>
    </w:p>
    <w:p>
      <w:pPr>
        <w:spacing w:after="40"/>
      </w:pPr>
      <w:r>
        <w:rPr>
          <w:b/>
          <w:color w:val="1E3A8A"/>
          <w:sz w:val="44"/>
        </w:rPr>
        <w:t>Essential Checklist Baseline Audit Report</w:t>
      </w:r>
    </w:p>
    <w:p>
      <w:pPr>
        <w:spacing w:after="240"/>
      </w:pPr>
      <w:r>
        <w:rPr>
          <w:i/>
          <w:color w:val="64748B"/>
          <w:sz w:val="23"/>
        </w:rPr>
        <w:t>Pre-Remediation Baseline State Assessment against 21 Essential Enterprise Requirements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2484"/>
        <w:gridCol w:w="2484"/>
        <w:gridCol w:w="2484"/>
        <w:gridCol w:w="2484"/>
      </w:tblGrid>
      <w:tr>
        <w:tc>
          <w:tcPr>
            <w:tcW w:type="dxa" w:w="2448"/>
            <w:shd w:fill="F8FAFC"/>
            <w:tcMar>
              <w:top w:w="70" w:type="dxa"/>
              <w:bottom w:w="70" w:type="dxa"/>
              <w:left w:w="90" w:type="dxa"/>
              <w:right w:w="90" w:type="dxa"/>
            </w:tcMar>
          </w:tcPr>
          <w:p>
            <w:pPr>
              <w:spacing w:after="20" w:line="252" w:lineRule="auto"/>
            </w:pPr>
            <w:r>
              <w:rPr>
                <w:b/>
                <w:color w:val="64748B"/>
                <w:sz w:val="15"/>
              </w:rPr>
              <w:t>Target System</w:t>
              <w:br/>
            </w:r>
            <w:r>
              <w:rPr>
                <w:b/>
                <w:color w:val="0F172A"/>
                <w:sz w:val="18"/>
              </w:rPr>
              <w:t>MySQL to Databricks Migration</w:t>
            </w:r>
          </w:p>
        </w:tc>
        <w:tc>
          <w:tcPr>
            <w:tcW w:type="dxa" w:w="2448"/>
            <w:shd w:fill="F8FAFC"/>
            <w:tcMar>
              <w:top w:w="70" w:type="dxa"/>
              <w:bottom w:w="70" w:type="dxa"/>
              <w:left w:w="90" w:type="dxa"/>
              <w:right w:w="90" w:type="dxa"/>
            </w:tcMar>
          </w:tcPr>
          <w:p>
            <w:pPr>
              <w:spacing w:after="20" w:line="252" w:lineRule="auto"/>
            </w:pPr>
            <w:r>
              <w:rPr>
                <w:b/>
                <w:color w:val="64748B"/>
                <w:sz w:val="15"/>
              </w:rPr>
              <w:t>Evaluation Date</w:t>
              <w:br/>
            </w:r>
            <w:r>
              <w:rPr>
                <w:b/>
                <w:color w:val="0F172A"/>
                <w:sz w:val="18"/>
              </w:rPr>
              <w:t>Baseline (Pre-Fix)</w:t>
            </w:r>
          </w:p>
        </w:tc>
        <w:tc>
          <w:tcPr>
            <w:tcW w:type="dxa" w:w="2448"/>
            <w:shd w:fill="F8FAFC"/>
            <w:tcMar>
              <w:top w:w="70" w:type="dxa"/>
              <w:bottom w:w="70" w:type="dxa"/>
              <w:left w:w="90" w:type="dxa"/>
              <w:right w:w="90" w:type="dxa"/>
            </w:tcMar>
          </w:tcPr>
          <w:p>
            <w:pPr>
              <w:spacing w:after="20" w:line="252" w:lineRule="auto"/>
            </w:pPr>
            <w:r>
              <w:rPr>
                <w:b/>
                <w:color w:val="64748B"/>
                <w:sz w:val="15"/>
              </w:rPr>
              <w:t>Audited Artifact</w:t>
              <w:br/>
            </w:r>
            <w:r>
              <w:rPr>
                <w:b/>
                <w:color w:val="0F172A"/>
                <w:sz w:val="18"/>
              </w:rPr>
              <w:t>Essential Checklist.xlsx</w:t>
            </w:r>
          </w:p>
        </w:tc>
        <w:tc>
          <w:tcPr>
            <w:tcW w:type="dxa" w:w="2592"/>
            <w:shd w:fill="F8FAFC"/>
            <w:tcMar>
              <w:top w:w="70" w:type="dxa"/>
              <w:bottom w:w="70" w:type="dxa"/>
              <w:left w:w="90" w:type="dxa"/>
              <w:right w:w="90" w:type="dxa"/>
            </w:tcMar>
          </w:tcPr>
          <w:p>
            <w:pPr>
              <w:spacing w:after="20" w:line="252" w:lineRule="auto"/>
            </w:pPr>
            <w:r>
              <w:rPr>
                <w:b/>
                <w:color w:val="64748B"/>
                <w:sz w:val="15"/>
              </w:rPr>
              <w:t>Audit Scope</w:t>
              <w:br/>
            </w:r>
            <w:r>
              <w:rPr>
                <w:b/>
                <w:color w:val="0F172A"/>
                <w:sz w:val="18"/>
              </w:rPr>
              <w:t>Full Platform (P0 &amp; P1)</w:t>
            </w:r>
          </w:p>
        </w:tc>
      </w:tr>
      <w:tr>
        <w:tc>
          <w:tcPr>
            <w:tcW w:type="dxa" w:w="2448"/>
            <w:shd w:fill="F8FAFC"/>
            <w:tcMar>
              <w:top w:w="70" w:type="dxa"/>
              <w:bottom w:w="70" w:type="dxa"/>
              <w:left w:w="90" w:type="dxa"/>
              <w:right w:w="90" w:type="dxa"/>
            </w:tcMar>
          </w:tcPr>
          <w:p>
            <w:pPr>
              <w:spacing w:after="20" w:line="252" w:lineRule="auto"/>
            </w:pPr>
            <w:r>
              <w:rPr>
                <w:b/>
                <w:color w:val="64748B"/>
                <w:sz w:val="15"/>
              </w:rPr>
              <w:t>Audit Standard</w:t>
              <w:br/>
            </w:r>
            <w:r>
              <w:rPr>
                <w:b/>
                <w:color w:val="0F172A"/>
                <w:sz w:val="18"/>
              </w:rPr>
              <w:t>Enterprise SaaS Standard</w:t>
            </w:r>
          </w:p>
        </w:tc>
        <w:tc>
          <w:tcPr>
            <w:tcW w:type="dxa" w:w="2448"/>
            <w:shd w:fill="F8FAFC"/>
            <w:tcMar>
              <w:top w:w="70" w:type="dxa"/>
              <w:bottom w:w="70" w:type="dxa"/>
              <w:left w:w="90" w:type="dxa"/>
              <w:right w:w="90" w:type="dxa"/>
            </w:tcMar>
          </w:tcPr>
          <w:p>
            <w:pPr>
              <w:spacing w:after="20" w:line="252" w:lineRule="auto"/>
            </w:pPr>
            <w:r>
              <w:rPr>
                <w:b/>
                <w:color w:val="64748B"/>
                <w:sz w:val="15"/>
              </w:rPr>
              <w:t>Total Checkpoints</w:t>
              <w:br/>
            </w:r>
            <w:r>
              <w:rPr>
                <w:b/>
                <w:color w:val="0F172A"/>
                <w:sz w:val="18"/>
              </w:rPr>
              <w:t>21 Key Criteria</w:t>
            </w:r>
          </w:p>
        </w:tc>
        <w:tc>
          <w:tcPr>
            <w:tcW w:type="dxa" w:w="2448"/>
            <w:shd w:fill="F8FAFC"/>
            <w:tcMar>
              <w:top w:w="70" w:type="dxa"/>
              <w:bottom w:w="70" w:type="dxa"/>
              <w:left w:w="90" w:type="dxa"/>
              <w:right w:w="90" w:type="dxa"/>
            </w:tcMar>
          </w:tcPr>
          <w:p>
            <w:pPr>
              <w:spacing w:after="20" w:line="252" w:lineRule="auto"/>
            </w:pPr>
            <w:r>
              <w:rPr>
                <w:b/>
                <w:color w:val="64748B"/>
                <w:sz w:val="15"/>
              </w:rPr>
              <w:t>Baseline Status</w:t>
              <w:br/>
            </w:r>
            <w:r>
              <w:rPr>
                <w:b/>
                <w:color w:val="0F172A"/>
                <w:sz w:val="18"/>
              </w:rPr>
              <w:t>BLOCKED / FAILED</w:t>
            </w:r>
          </w:p>
        </w:tc>
        <w:tc>
          <w:tcPr>
            <w:tcW w:type="dxa" w:w="2592"/>
            <w:shd w:fill="F8FAFC"/>
            <w:tcMar>
              <w:top w:w="70" w:type="dxa"/>
              <w:bottom w:w="70" w:type="dxa"/>
              <w:left w:w="90" w:type="dxa"/>
              <w:right w:w="90" w:type="dxa"/>
            </w:tcMar>
          </w:tcPr>
          <w:p>
            <w:pPr>
              <w:spacing w:after="20" w:line="252" w:lineRule="auto"/>
            </w:pPr>
            <w:r>
              <w:rPr>
                <w:b/>
                <w:color w:val="64748B"/>
                <w:sz w:val="15"/>
              </w:rPr>
              <w:t>Author</w:t>
              <w:br/>
            </w:r>
            <w:r>
              <w:rPr>
                <w:b/>
                <w:color w:val="0F172A"/>
                <w:sz w:val="18"/>
              </w:rPr>
              <w:t>Cloud Architecture QA Team</w:t>
            </w:r>
          </w:p>
        </w:tc>
      </w:tr>
    </w:tbl>
    <w:p>
      <w:pPr>
        <w:spacing w:after="120"/>
      </w:pPr>
    </w:p>
    <w:p>
      <w:pPr>
        <w:spacing w:before="160" w:after="80"/>
      </w:pPr>
      <w:r>
        <w:rPr>
          <w:b/>
          <w:color w:val="1E3A8A"/>
          <w:sz w:val="28"/>
        </w:rPr>
        <w:t>1. Executive Scoreboard</w:t>
      </w:r>
    </w:p>
    <w:p>
      <w:pPr>
        <w:spacing w:after="120"/>
      </w:pPr>
      <w:r>
        <w:t>The table below presents the rigorous baseline compliance scorecard across all 21 checklist items (where Passed + Failed + Blocked = 21):</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104"/>
        <w:gridCol w:w="1104"/>
        <w:gridCol w:w="1104"/>
        <w:gridCol w:w="1104"/>
        <w:gridCol w:w="1104"/>
        <w:gridCol w:w="1104"/>
        <w:gridCol w:w="1104"/>
        <w:gridCol w:w="1104"/>
        <w:gridCol w:w="1104"/>
      </w:tblGrid>
      <w:tr>
        <w:tc>
          <w:tcPr>
            <w:tcW w:type="dxa" w:w="1224"/>
            <w:shd w:fill="1E3A8A"/>
            <w:tcMar>
              <w:top w:w="90" w:type="dxa"/>
              <w:bottom w:w="90" w:type="dxa"/>
              <w:left w:w="50" w:type="dxa"/>
              <w:right w:w="50" w:type="dxa"/>
            </w:tcMar>
          </w:tcPr>
          <w:p>
            <w:pPr>
              <w:jc w:val="center"/>
            </w:pPr>
            <w:r>
              <w:rPr>
                <w:b/>
                <w:color w:val="FFFFFF"/>
                <w:sz w:val="16"/>
              </w:rPr>
              <w:t>Total Essential Checks</w:t>
            </w:r>
          </w:p>
        </w:tc>
        <w:tc>
          <w:tcPr>
            <w:tcW w:type="dxa" w:w="936"/>
            <w:shd w:fill="1E3A8A"/>
            <w:tcMar>
              <w:top w:w="90" w:type="dxa"/>
              <w:bottom w:w="90" w:type="dxa"/>
              <w:left w:w="50" w:type="dxa"/>
              <w:right w:w="50" w:type="dxa"/>
            </w:tcMar>
          </w:tcPr>
          <w:p>
            <w:pPr>
              <w:jc w:val="center"/>
            </w:pPr>
            <w:r>
              <w:rPr>
                <w:b/>
                <w:color w:val="FFFFFF"/>
                <w:sz w:val="16"/>
              </w:rPr>
              <w:t>Passed</w:t>
            </w:r>
          </w:p>
        </w:tc>
        <w:tc>
          <w:tcPr>
            <w:tcW w:type="dxa" w:w="936"/>
            <w:shd w:fill="1E3A8A"/>
            <w:tcMar>
              <w:top w:w="90" w:type="dxa"/>
              <w:bottom w:w="90" w:type="dxa"/>
              <w:left w:w="50" w:type="dxa"/>
              <w:right w:w="50" w:type="dxa"/>
            </w:tcMar>
          </w:tcPr>
          <w:p>
            <w:pPr>
              <w:jc w:val="center"/>
            </w:pPr>
            <w:r>
              <w:rPr>
                <w:b/>
                <w:color w:val="FFFFFF"/>
                <w:sz w:val="16"/>
              </w:rPr>
              <w:t>Failed</w:t>
            </w:r>
          </w:p>
        </w:tc>
        <w:tc>
          <w:tcPr>
            <w:tcW w:type="dxa" w:w="936"/>
            <w:shd w:fill="1E3A8A"/>
            <w:tcMar>
              <w:top w:w="90" w:type="dxa"/>
              <w:bottom w:w="90" w:type="dxa"/>
              <w:left w:w="50" w:type="dxa"/>
              <w:right w:w="50" w:type="dxa"/>
            </w:tcMar>
          </w:tcPr>
          <w:p>
            <w:pPr>
              <w:jc w:val="center"/>
            </w:pPr>
            <w:r>
              <w:rPr>
                <w:b/>
                <w:color w:val="FFFFFF"/>
                <w:sz w:val="16"/>
              </w:rPr>
              <w:t>Blocked</w:t>
            </w:r>
          </w:p>
        </w:tc>
        <w:tc>
          <w:tcPr>
            <w:tcW w:type="dxa" w:w="1080"/>
            <w:shd w:fill="1E3A8A"/>
            <w:tcMar>
              <w:top w:w="90" w:type="dxa"/>
              <w:bottom w:w="90" w:type="dxa"/>
              <w:left w:w="50" w:type="dxa"/>
              <w:right w:w="50" w:type="dxa"/>
            </w:tcMar>
          </w:tcPr>
          <w:p>
            <w:pPr>
              <w:jc w:val="center"/>
            </w:pPr>
            <w:r>
              <w:rPr>
                <w:b/>
                <w:color w:val="FFFFFF"/>
                <w:sz w:val="16"/>
              </w:rPr>
              <w:t>P0 Failed</w:t>
            </w:r>
          </w:p>
        </w:tc>
        <w:tc>
          <w:tcPr>
            <w:tcW w:type="dxa" w:w="1080"/>
            <w:shd w:fill="1E3A8A"/>
            <w:tcMar>
              <w:top w:w="90" w:type="dxa"/>
              <w:bottom w:w="90" w:type="dxa"/>
              <w:left w:w="50" w:type="dxa"/>
              <w:right w:w="50" w:type="dxa"/>
            </w:tcMar>
          </w:tcPr>
          <w:p>
            <w:pPr>
              <w:jc w:val="center"/>
            </w:pPr>
            <w:r>
              <w:rPr>
                <w:b/>
                <w:color w:val="FFFFFF"/>
                <w:sz w:val="16"/>
              </w:rPr>
              <w:t>P1 Failed</w:t>
            </w:r>
          </w:p>
        </w:tc>
        <w:tc>
          <w:tcPr>
            <w:tcW w:type="dxa" w:w="1224"/>
            <w:shd w:fill="1E3A8A"/>
            <w:tcMar>
              <w:top w:w="90" w:type="dxa"/>
              <w:bottom w:w="90" w:type="dxa"/>
              <w:left w:w="50" w:type="dxa"/>
              <w:right w:w="50" w:type="dxa"/>
            </w:tcMar>
          </w:tcPr>
          <w:p>
            <w:pPr>
              <w:jc w:val="center"/>
            </w:pPr>
            <w:r>
              <w:rPr>
                <w:b/>
                <w:color w:val="FFFFFF"/>
                <w:sz w:val="16"/>
              </w:rPr>
              <w:t>Completion</w:t>
            </w:r>
          </w:p>
        </w:tc>
        <w:tc>
          <w:tcPr>
            <w:tcW w:type="dxa" w:w="1224"/>
            <w:shd w:fill="1E3A8A"/>
            <w:tcMar>
              <w:top w:w="90" w:type="dxa"/>
              <w:bottom w:w="90" w:type="dxa"/>
              <w:left w:w="50" w:type="dxa"/>
              <w:right w:w="50" w:type="dxa"/>
            </w:tcMar>
          </w:tcPr>
          <w:p>
            <w:pPr>
              <w:jc w:val="center"/>
            </w:pPr>
            <w:r>
              <w:rPr>
                <w:b/>
                <w:color w:val="FFFFFF"/>
                <w:sz w:val="16"/>
              </w:rPr>
              <w:t>Pass Rate</w:t>
            </w:r>
          </w:p>
        </w:tc>
        <w:tc>
          <w:tcPr>
            <w:tcW w:type="dxa" w:w="1296"/>
            <w:shd w:fill="1E3A8A"/>
            <w:tcMar>
              <w:top w:w="90" w:type="dxa"/>
              <w:bottom w:w="90" w:type="dxa"/>
              <w:left w:w="50" w:type="dxa"/>
              <w:right w:w="50" w:type="dxa"/>
            </w:tcMar>
          </w:tcPr>
          <w:p>
            <w:pPr>
              <w:jc w:val="center"/>
            </w:pPr>
            <w:r>
              <w:rPr>
                <w:b/>
                <w:color w:val="FFFFFF"/>
                <w:sz w:val="16"/>
              </w:rPr>
              <w:t>Demo Status</w:t>
            </w:r>
          </w:p>
        </w:tc>
      </w:tr>
      <w:tr>
        <w:tc>
          <w:tcPr>
            <w:tcW w:type="dxa" w:w="1224"/>
            <w:shd w:fill="F1F5F9"/>
            <w:tcMar>
              <w:top w:w="100" w:type="dxa"/>
              <w:bottom w:w="100" w:type="dxa"/>
              <w:left w:w="50" w:type="dxa"/>
              <w:right w:w="50" w:type="dxa"/>
            </w:tcMar>
          </w:tcPr>
          <w:p>
            <w:pPr>
              <w:jc w:val="center"/>
            </w:pPr>
            <w:r>
              <w:rPr>
                <w:b/>
                <w:color w:val="0F172A"/>
                <w:sz w:val="20"/>
              </w:rPr>
              <w:t>21</w:t>
            </w:r>
          </w:p>
        </w:tc>
        <w:tc>
          <w:tcPr>
            <w:tcW w:type="dxa" w:w="936"/>
            <w:shd w:fill="DCFCE7"/>
            <w:tcMar>
              <w:top w:w="100" w:type="dxa"/>
              <w:bottom w:w="100" w:type="dxa"/>
              <w:left w:w="50" w:type="dxa"/>
              <w:right w:w="50" w:type="dxa"/>
            </w:tcMar>
          </w:tcPr>
          <w:p>
            <w:pPr>
              <w:jc w:val="center"/>
            </w:pPr>
            <w:r>
              <w:rPr>
                <w:b/>
                <w:color w:val="16A34A"/>
                <w:sz w:val="20"/>
              </w:rPr>
              <w:t>6</w:t>
            </w:r>
          </w:p>
        </w:tc>
        <w:tc>
          <w:tcPr>
            <w:tcW w:type="dxa" w:w="936"/>
            <w:shd w:fill="FEE2E2"/>
            <w:tcMar>
              <w:top w:w="100" w:type="dxa"/>
              <w:bottom w:w="100" w:type="dxa"/>
              <w:left w:w="50" w:type="dxa"/>
              <w:right w:w="50" w:type="dxa"/>
            </w:tcMar>
          </w:tcPr>
          <w:p>
            <w:pPr>
              <w:jc w:val="center"/>
            </w:pPr>
            <w:r>
              <w:rPr>
                <w:b/>
                <w:color w:val="DC2626"/>
                <w:sz w:val="20"/>
              </w:rPr>
              <w:t>14</w:t>
            </w:r>
          </w:p>
        </w:tc>
        <w:tc>
          <w:tcPr>
            <w:tcW w:type="dxa" w:w="936"/>
            <w:shd w:fill="FEF3C7"/>
            <w:tcMar>
              <w:top w:w="100" w:type="dxa"/>
              <w:bottom w:w="100" w:type="dxa"/>
              <w:left w:w="50" w:type="dxa"/>
              <w:right w:w="50" w:type="dxa"/>
            </w:tcMar>
          </w:tcPr>
          <w:p>
            <w:pPr>
              <w:jc w:val="center"/>
            </w:pPr>
            <w:r>
              <w:rPr>
                <w:b/>
                <w:color w:val="D97706"/>
                <w:sz w:val="20"/>
              </w:rPr>
              <w:t>1</w:t>
            </w:r>
          </w:p>
        </w:tc>
        <w:tc>
          <w:tcPr>
            <w:tcW w:type="dxa" w:w="1080"/>
            <w:shd w:fill="FEE2E2"/>
            <w:tcMar>
              <w:top w:w="100" w:type="dxa"/>
              <w:bottom w:w="100" w:type="dxa"/>
              <w:left w:w="50" w:type="dxa"/>
              <w:right w:w="50" w:type="dxa"/>
            </w:tcMar>
          </w:tcPr>
          <w:p>
            <w:pPr>
              <w:jc w:val="center"/>
            </w:pPr>
            <w:r>
              <w:rPr>
                <w:b/>
                <w:color w:val="DC2626"/>
                <w:sz w:val="20"/>
              </w:rPr>
              <w:t>10</w:t>
            </w:r>
          </w:p>
        </w:tc>
        <w:tc>
          <w:tcPr>
            <w:tcW w:type="dxa" w:w="1080"/>
            <w:shd w:fill="FEE2E2"/>
            <w:tcMar>
              <w:top w:w="100" w:type="dxa"/>
              <w:bottom w:w="100" w:type="dxa"/>
              <w:left w:w="50" w:type="dxa"/>
              <w:right w:w="50" w:type="dxa"/>
            </w:tcMar>
          </w:tcPr>
          <w:p>
            <w:pPr>
              <w:jc w:val="center"/>
            </w:pPr>
            <w:r>
              <w:rPr>
                <w:b/>
                <w:color w:val="DC2626"/>
                <w:sz w:val="20"/>
              </w:rPr>
              <w:t>4</w:t>
            </w:r>
          </w:p>
        </w:tc>
        <w:tc>
          <w:tcPr>
            <w:tcW w:type="dxa" w:w="1224"/>
            <w:shd w:fill="E0F2FE"/>
            <w:tcMar>
              <w:top w:w="100" w:type="dxa"/>
              <w:bottom w:w="100" w:type="dxa"/>
              <w:left w:w="50" w:type="dxa"/>
              <w:right w:w="50" w:type="dxa"/>
            </w:tcMar>
          </w:tcPr>
          <w:p>
            <w:pPr>
              <w:jc w:val="center"/>
            </w:pPr>
            <w:r>
              <w:rPr>
                <w:b/>
                <w:color w:val="1E3A8A"/>
                <w:sz w:val="20"/>
              </w:rPr>
              <w:t>28.6%</w:t>
            </w:r>
          </w:p>
        </w:tc>
        <w:tc>
          <w:tcPr>
            <w:tcW w:type="dxa" w:w="1224"/>
            <w:shd w:fill="E0F2FE"/>
            <w:tcMar>
              <w:top w:w="100" w:type="dxa"/>
              <w:bottom w:w="100" w:type="dxa"/>
              <w:left w:w="50" w:type="dxa"/>
              <w:right w:w="50" w:type="dxa"/>
            </w:tcMar>
          </w:tcPr>
          <w:p>
            <w:pPr>
              <w:jc w:val="center"/>
            </w:pPr>
            <w:r>
              <w:rPr>
                <w:b/>
                <w:color w:val="1E3A8A"/>
                <w:sz w:val="20"/>
              </w:rPr>
              <w:t>28.6%</w:t>
            </w:r>
          </w:p>
        </w:tc>
        <w:tc>
          <w:tcPr>
            <w:tcW w:type="dxa" w:w="1296"/>
            <w:shd w:fill="EF4444"/>
            <w:tcMar>
              <w:top w:w="100" w:type="dxa"/>
              <w:bottom w:w="100" w:type="dxa"/>
              <w:left w:w="50" w:type="dxa"/>
              <w:right w:w="50" w:type="dxa"/>
            </w:tcMar>
          </w:tcPr>
          <w:p>
            <w:pPr>
              <w:jc w:val="center"/>
            </w:pPr>
            <w:r>
              <w:rPr>
                <w:b/>
                <w:color w:val="FFFFFF"/>
                <w:sz w:val="20"/>
              </w:rPr>
              <w:t>BLOCKED</w:t>
            </w:r>
          </w:p>
        </w:tc>
      </w:tr>
    </w:tbl>
    <w:p>
      <w:pPr>
        <w:spacing w:after="16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56"/>
        <w:gridCol w:w="1656"/>
        <w:gridCol w:w="1656"/>
        <w:gridCol w:w="1656"/>
        <w:gridCol w:w="1656"/>
        <w:gridCol w:w="1656"/>
      </w:tblGrid>
      <w:tr>
        <w:tc>
          <w:tcPr>
            <w:tcW w:type="dxa" w:w="2592"/>
            <w:shd w:fill="0F172A"/>
            <w:tcMar>
              <w:top w:w="60" w:type="dxa"/>
              <w:bottom w:w="60" w:type="dxa"/>
              <w:left w:w="60" w:type="dxa"/>
              <w:right w:w="60" w:type="dxa"/>
            </w:tcMar>
          </w:tcPr>
          <w:p>
            <w:pPr>
              <w:jc w:val="center"/>
            </w:pPr>
            <w:r>
              <w:rPr>
                <w:b/>
                <w:color w:val="FFFFFF"/>
                <w:sz w:val="16"/>
              </w:rPr>
              <w:t>Checklist Priority</w:t>
            </w:r>
          </w:p>
        </w:tc>
        <w:tc>
          <w:tcPr>
            <w:tcW w:type="dxa" w:w="1440"/>
            <w:shd w:fill="0F172A"/>
            <w:tcMar>
              <w:top w:w="60" w:type="dxa"/>
              <w:bottom w:w="60" w:type="dxa"/>
              <w:left w:w="60" w:type="dxa"/>
              <w:right w:w="60" w:type="dxa"/>
            </w:tcMar>
          </w:tcPr>
          <w:p>
            <w:pPr>
              <w:jc w:val="center"/>
            </w:pPr>
            <w:r>
              <w:rPr>
                <w:b/>
                <w:color w:val="FFFFFF"/>
                <w:sz w:val="16"/>
              </w:rPr>
              <w:t>Total Checks</w:t>
            </w:r>
          </w:p>
        </w:tc>
        <w:tc>
          <w:tcPr>
            <w:tcW w:type="dxa" w:w="1440"/>
            <w:shd w:fill="0F172A"/>
            <w:tcMar>
              <w:top w:w="60" w:type="dxa"/>
              <w:bottom w:w="60" w:type="dxa"/>
              <w:left w:w="60" w:type="dxa"/>
              <w:right w:w="60" w:type="dxa"/>
            </w:tcMar>
          </w:tcPr>
          <w:p>
            <w:pPr>
              <w:jc w:val="center"/>
            </w:pPr>
            <w:r>
              <w:rPr>
                <w:b/>
                <w:color w:val="FFFFFF"/>
                <w:sz w:val="16"/>
              </w:rPr>
              <w:t>Passed</w:t>
            </w:r>
          </w:p>
        </w:tc>
        <w:tc>
          <w:tcPr>
            <w:tcW w:type="dxa" w:w="1440"/>
            <w:shd w:fill="0F172A"/>
            <w:tcMar>
              <w:top w:w="60" w:type="dxa"/>
              <w:bottom w:w="60" w:type="dxa"/>
              <w:left w:w="60" w:type="dxa"/>
              <w:right w:w="60" w:type="dxa"/>
            </w:tcMar>
          </w:tcPr>
          <w:p>
            <w:pPr>
              <w:jc w:val="center"/>
            </w:pPr>
            <w:r>
              <w:rPr>
                <w:b/>
                <w:color w:val="FFFFFF"/>
                <w:sz w:val="16"/>
              </w:rPr>
              <w:t>Failed</w:t>
            </w:r>
          </w:p>
        </w:tc>
        <w:tc>
          <w:tcPr>
            <w:tcW w:type="dxa" w:w="1440"/>
            <w:shd w:fill="0F172A"/>
            <w:tcMar>
              <w:top w:w="60" w:type="dxa"/>
              <w:bottom w:w="60" w:type="dxa"/>
              <w:left w:w="60" w:type="dxa"/>
              <w:right w:w="60" w:type="dxa"/>
            </w:tcMar>
          </w:tcPr>
          <w:p>
            <w:pPr>
              <w:jc w:val="center"/>
            </w:pPr>
            <w:r>
              <w:rPr>
                <w:b/>
                <w:color w:val="FFFFFF"/>
                <w:sz w:val="16"/>
              </w:rPr>
              <w:t>Blocked</w:t>
            </w:r>
          </w:p>
        </w:tc>
        <w:tc>
          <w:tcPr>
            <w:tcW w:type="dxa" w:w="1440"/>
            <w:shd w:fill="0F172A"/>
            <w:tcMar>
              <w:top w:w="60" w:type="dxa"/>
              <w:bottom w:w="60" w:type="dxa"/>
              <w:left w:w="60" w:type="dxa"/>
              <w:right w:w="60" w:type="dxa"/>
            </w:tcMar>
          </w:tcPr>
          <w:p>
            <w:pPr>
              <w:jc w:val="center"/>
            </w:pPr>
            <w:r>
              <w:rPr>
                <w:b/>
                <w:color w:val="FFFFFF"/>
                <w:sz w:val="16"/>
              </w:rPr>
              <w:t>Pass Rate</w:t>
            </w:r>
          </w:p>
        </w:tc>
      </w:tr>
      <w:tr>
        <w:tc>
          <w:tcPr>
            <w:tcW w:type="dxa" w:w="2592"/>
            <w:shd w:fill="F8FAFC"/>
            <w:tcMar>
              <w:top w:w="50" w:type="dxa"/>
              <w:bottom w:w="50" w:type="dxa"/>
              <w:left w:w="60" w:type="dxa"/>
              <w:right w:w="60" w:type="dxa"/>
            </w:tcMar>
          </w:tcPr>
          <w:p>
            <w:pPr>
              <w:jc w:val="center"/>
            </w:pPr>
            <w:r>
              <w:rPr>
                <w:b/>
                <w:color w:val="0F172A"/>
                <w:sz w:val="17"/>
              </w:rPr>
              <w:t>Part 1: P0 (Essential Core)</w:t>
            </w:r>
          </w:p>
        </w:tc>
        <w:tc>
          <w:tcPr>
            <w:tcW w:type="dxa" w:w="1440"/>
            <w:shd w:fill="F8FAFC"/>
            <w:tcMar>
              <w:top w:w="50" w:type="dxa"/>
              <w:bottom w:w="50" w:type="dxa"/>
              <w:left w:w="60" w:type="dxa"/>
              <w:right w:w="60" w:type="dxa"/>
            </w:tcMar>
          </w:tcPr>
          <w:p>
            <w:pPr>
              <w:jc w:val="center"/>
            </w:pPr>
            <w:r>
              <w:rPr>
                <w:b w:val="0"/>
                <w:color w:val="0F172A"/>
                <w:sz w:val="17"/>
              </w:rPr>
              <w:t>17</w:t>
            </w:r>
          </w:p>
        </w:tc>
        <w:tc>
          <w:tcPr>
            <w:tcW w:type="dxa" w:w="1440"/>
            <w:shd w:fill="F8FAFC"/>
            <w:tcMar>
              <w:top w:w="50" w:type="dxa"/>
              <w:bottom w:w="50" w:type="dxa"/>
              <w:left w:w="60" w:type="dxa"/>
              <w:right w:w="60" w:type="dxa"/>
            </w:tcMar>
          </w:tcPr>
          <w:p>
            <w:pPr>
              <w:jc w:val="center"/>
            </w:pPr>
            <w:r>
              <w:rPr>
                <w:b w:val="0"/>
                <w:color w:val="0F172A"/>
                <w:sz w:val="17"/>
              </w:rPr>
              <w:t>6</w:t>
            </w:r>
          </w:p>
        </w:tc>
        <w:tc>
          <w:tcPr>
            <w:tcW w:type="dxa" w:w="1440"/>
            <w:shd w:fill="F8FAFC"/>
            <w:tcMar>
              <w:top w:w="50" w:type="dxa"/>
              <w:bottom w:w="50" w:type="dxa"/>
              <w:left w:w="60" w:type="dxa"/>
              <w:right w:w="60" w:type="dxa"/>
            </w:tcMar>
          </w:tcPr>
          <w:p>
            <w:pPr>
              <w:jc w:val="center"/>
            </w:pPr>
            <w:r>
              <w:rPr>
                <w:b w:val="0"/>
                <w:color w:val="0F172A"/>
                <w:sz w:val="17"/>
              </w:rPr>
              <w:t>10</w:t>
            </w:r>
          </w:p>
        </w:tc>
        <w:tc>
          <w:tcPr>
            <w:tcW w:type="dxa" w:w="1440"/>
            <w:shd w:fill="F8FAFC"/>
            <w:tcMar>
              <w:top w:w="50" w:type="dxa"/>
              <w:bottom w:w="50" w:type="dxa"/>
              <w:left w:w="60" w:type="dxa"/>
              <w:right w:w="60" w:type="dxa"/>
            </w:tcMar>
          </w:tcPr>
          <w:p>
            <w:pPr>
              <w:jc w:val="center"/>
            </w:pPr>
            <w:r>
              <w:rPr>
                <w:b w:val="0"/>
                <w:color w:val="0F172A"/>
                <w:sz w:val="17"/>
              </w:rPr>
              <w:t>1</w:t>
            </w:r>
          </w:p>
        </w:tc>
        <w:tc>
          <w:tcPr>
            <w:tcW w:type="dxa" w:w="1440"/>
            <w:shd w:fill="F8FAFC"/>
            <w:tcMar>
              <w:top w:w="50" w:type="dxa"/>
              <w:bottom w:w="50" w:type="dxa"/>
              <w:left w:w="60" w:type="dxa"/>
              <w:right w:w="60" w:type="dxa"/>
            </w:tcMar>
          </w:tcPr>
          <w:p>
            <w:pPr>
              <w:jc w:val="center"/>
            </w:pPr>
            <w:r>
              <w:rPr>
                <w:b w:val="0"/>
                <w:color w:val="0F172A"/>
                <w:sz w:val="17"/>
              </w:rPr>
              <w:t>35.3%</w:t>
            </w:r>
          </w:p>
        </w:tc>
      </w:tr>
      <w:tr>
        <w:tc>
          <w:tcPr>
            <w:tcW w:type="dxa" w:w="2592"/>
            <w:shd w:fill="FFFFFF"/>
            <w:tcMar>
              <w:top w:w="50" w:type="dxa"/>
              <w:bottom w:w="50" w:type="dxa"/>
              <w:left w:w="60" w:type="dxa"/>
              <w:right w:w="60" w:type="dxa"/>
            </w:tcMar>
          </w:tcPr>
          <w:p>
            <w:pPr>
              <w:jc w:val="center"/>
            </w:pPr>
            <w:r>
              <w:rPr>
                <w:b/>
                <w:color w:val="0F172A"/>
                <w:sz w:val="17"/>
              </w:rPr>
              <w:t>Part 2: P1 (Enterprise &amp; Lifecycle)</w:t>
            </w:r>
          </w:p>
        </w:tc>
        <w:tc>
          <w:tcPr>
            <w:tcW w:type="dxa" w:w="1440"/>
            <w:shd w:fill="FFFFFF"/>
            <w:tcMar>
              <w:top w:w="50" w:type="dxa"/>
              <w:bottom w:w="50" w:type="dxa"/>
              <w:left w:w="60" w:type="dxa"/>
              <w:right w:w="60" w:type="dxa"/>
            </w:tcMar>
          </w:tcPr>
          <w:p>
            <w:pPr>
              <w:jc w:val="center"/>
            </w:pPr>
            <w:r>
              <w:rPr>
                <w:b w:val="0"/>
                <w:color w:val="0F172A"/>
                <w:sz w:val="17"/>
              </w:rPr>
              <w:t>4</w:t>
            </w:r>
          </w:p>
        </w:tc>
        <w:tc>
          <w:tcPr>
            <w:tcW w:type="dxa" w:w="1440"/>
            <w:shd w:fill="FFFFFF"/>
            <w:tcMar>
              <w:top w:w="50" w:type="dxa"/>
              <w:bottom w:w="50" w:type="dxa"/>
              <w:left w:w="60" w:type="dxa"/>
              <w:right w:w="60" w:type="dxa"/>
            </w:tcMar>
          </w:tcPr>
          <w:p>
            <w:pPr>
              <w:jc w:val="center"/>
            </w:pPr>
            <w:r>
              <w:rPr>
                <w:b w:val="0"/>
                <w:color w:val="0F172A"/>
                <w:sz w:val="17"/>
              </w:rPr>
              <w:t>0</w:t>
            </w:r>
          </w:p>
        </w:tc>
        <w:tc>
          <w:tcPr>
            <w:tcW w:type="dxa" w:w="1440"/>
            <w:shd w:fill="FFFFFF"/>
            <w:tcMar>
              <w:top w:w="50" w:type="dxa"/>
              <w:bottom w:w="50" w:type="dxa"/>
              <w:left w:w="60" w:type="dxa"/>
              <w:right w:w="60" w:type="dxa"/>
            </w:tcMar>
          </w:tcPr>
          <w:p>
            <w:pPr>
              <w:jc w:val="center"/>
            </w:pPr>
            <w:r>
              <w:rPr>
                <w:b w:val="0"/>
                <w:color w:val="0F172A"/>
                <w:sz w:val="17"/>
              </w:rPr>
              <w:t>4</w:t>
            </w:r>
          </w:p>
        </w:tc>
        <w:tc>
          <w:tcPr>
            <w:tcW w:type="dxa" w:w="1440"/>
            <w:shd w:fill="FFFFFF"/>
            <w:tcMar>
              <w:top w:w="50" w:type="dxa"/>
              <w:bottom w:w="50" w:type="dxa"/>
              <w:left w:w="60" w:type="dxa"/>
              <w:right w:w="60" w:type="dxa"/>
            </w:tcMar>
          </w:tcPr>
          <w:p>
            <w:pPr>
              <w:jc w:val="center"/>
            </w:pPr>
            <w:r>
              <w:rPr>
                <w:b w:val="0"/>
                <w:color w:val="0F172A"/>
                <w:sz w:val="17"/>
              </w:rPr>
              <w:t>0</w:t>
            </w:r>
          </w:p>
        </w:tc>
        <w:tc>
          <w:tcPr>
            <w:tcW w:type="dxa" w:w="1440"/>
            <w:shd w:fill="FFFFFF"/>
            <w:tcMar>
              <w:top w:w="50" w:type="dxa"/>
              <w:bottom w:w="50" w:type="dxa"/>
              <w:left w:w="60" w:type="dxa"/>
              <w:right w:w="60" w:type="dxa"/>
            </w:tcMar>
          </w:tcPr>
          <w:p>
            <w:pPr>
              <w:jc w:val="center"/>
            </w:pPr>
            <w:r>
              <w:rPr>
                <w:b w:val="0"/>
                <w:color w:val="0F172A"/>
                <w:sz w:val="17"/>
              </w:rPr>
              <w:t>0.0%</w:t>
            </w:r>
          </w:p>
        </w:tc>
      </w:tr>
      <w:tr>
        <w:tc>
          <w:tcPr>
            <w:tcW w:type="dxa" w:w="2592"/>
            <w:shd w:fill="E2E8F0"/>
            <w:tcMar>
              <w:top w:w="50" w:type="dxa"/>
              <w:bottom w:w="50" w:type="dxa"/>
              <w:left w:w="60" w:type="dxa"/>
              <w:right w:w="60" w:type="dxa"/>
            </w:tcMar>
          </w:tcPr>
          <w:p>
            <w:pPr>
              <w:jc w:val="center"/>
            </w:pPr>
            <w:r>
              <w:rPr>
                <w:b/>
                <w:color w:val="0F172A"/>
                <w:sz w:val="17"/>
              </w:rPr>
              <w:t>Grand Total Accounting</w:t>
            </w:r>
          </w:p>
        </w:tc>
        <w:tc>
          <w:tcPr>
            <w:tcW w:type="dxa" w:w="1440"/>
            <w:shd w:fill="E2E8F0"/>
            <w:tcMar>
              <w:top w:w="50" w:type="dxa"/>
              <w:bottom w:w="50" w:type="dxa"/>
              <w:left w:w="60" w:type="dxa"/>
              <w:right w:w="60" w:type="dxa"/>
            </w:tcMar>
          </w:tcPr>
          <w:p>
            <w:pPr>
              <w:jc w:val="center"/>
            </w:pPr>
            <w:r>
              <w:rPr>
                <w:b/>
                <w:color w:val="0F172A"/>
                <w:sz w:val="17"/>
              </w:rPr>
              <w:t>21</w:t>
            </w:r>
          </w:p>
        </w:tc>
        <w:tc>
          <w:tcPr>
            <w:tcW w:type="dxa" w:w="1440"/>
            <w:shd w:fill="E2E8F0"/>
            <w:tcMar>
              <w:top w:w="50" w:type="dxa"/>
              <w:bottom w:w="50" w:type="dxa"/>
              <w:left w:w="60" w:type="dxa"/>
              <w:right w:w="60" w:type="dxa"/>
            </w:tcMar>
          </w:tcPr>
          <w:p>
            <w:pPr>
              <w:jc w:val="center"/>
            </w:pPr>
            <w:r>
              <w:rPr>
                <w:b/>
                <w:color w:val="0F172A"/>
                <w:sz w:val="17"/>
              </w:rPr>
              <w:t>6</w:t>
            </w:r>
          </w:p>
        </w:tc>
        <w:tc>
          <w:tcPr>
            <w:tcW w:type="dxa" w:w="1440"/>
            <w:shd w:fill="E2E8F0"/>
            <w:tcMar>
              <w:top w:w="50" w:type="dxa"/>
              <w:bottom w:w="50" w:type="dxa"/>
              <w:left w:w="60" w:type="dxa"/>
              <w:right w:w="60" w:type="dxa"/>
            </w:tcMar>
          </w:tcPr>
          <w:p>
            <w:pPr>
              <w:jc w:val="center"/>
            </w:pPr>
            <w:r>
              <w:rPr>
                <w:b/>
                <w:color w:val="0F172A"/>
                <w:sz w:val="17"/>
              </w:rPr>
              <w:t>14</w:t>
            </w:r>
          </w:p>
        </w:tc>
        <w:tc>
          <w:tcPr>
            <w:tcW w:type="dxa" w:w="1440"/>
            <w:shd w:fill="E2E8F0"/>
            <w:tcMar>
              <w:top w:w="50" w:type="dxa"/>
              <w:bottom w:w="50" w:type="dxa"/>
              <w:left w:w="60" w:type="dxa"/>
              <w:right w:w="60" w:type="dxa"/>
            </w:tcMar>
          </w:tcPr>
          <w:p>
            <w:pPr>
              <w:jc w:val="center"/>
            </w:pPr>
            <w:r>
              <w:rPr>
                <w:b/>
                <w:color w:val="0F172A"/>
                <w:sz w:val="17"/>
              </w:rPr>
              <w:t>1</w:t>
            </w:r>
          </w:p>
        </w:tc>
        <w:tc>
          <w:tcPr>
            <w:tcW w:type="dxa" w:w="1440"/>
            <w:shd w:fill="E2E8F0"/>
            <w:tcMar>
              <w:top w:w="50" w:type="dxa"/>
              <w:bottom w:w="50" w:type="dxa"/>
              <w:left w:w="60" w:type="dxa"/>
              <w:right w:w="60" w:type="dxa"/>
            </w:tcMar>
          </w:tcPr>
          <w:p>
            <w:pPr>
              <w:jc w:val="center"/>
            </w:pPr>
            <w:r>
              <w:rPr>
                <w:b/>
                <w:color w:val="0F172A"/>
                <w:sz w:val="17"/>
              </w:rPr>
              <w:t>28.6%</w:t>
            </w:r>
          </w:p>
        </w:tc>
      </w:tr>
    </w:tbl>
    <w:p>
      <w:pPr>
        <w:spacing w:after="160"/>
      </w:pPr>
    </w:p>
    <w:p>
      <w:pPr>
        <w:spacing w:after="240"/>
      </w:pPr>
      <w:r>
        <w:rPr>
          <w:b/>
          <w:color w:val="DC2626"/>
        </w:rPr>
        <w:t xml:space="preserve">Executive Summary Finding: </w:t>
      </w:r>
      <w:r>
        <w:t>In the baseline state, the platform failed 14 checks (10 P0, 4 P1), was blocked on 1 P0 check, and passed only 6 P0 checks, resulting in an overall baseline completion and pass rate of 28.6% (6 / 21). Critical deployment blockers (including local connector drops, stream timeouts, and missing Databricks catalog provisioning) prevented reliable end-to-end migration execution.</w:t>
      </w:r>
    </w:p>
    <w:p>
      <w:pPr>
        <w:spacing w:before="160" w:after="80"/>
      </w:pPr>
      <w:r>
        <w:rPr>
          <w:b/>
          <w:color w:val="1E3A8A"/>
          <w:sz w:val="28"/>
        </w:rPr>
        <w:t>2. Summary of Baseline Deployment Failures</w:t>
      </w:r>
    </w:p>
    <w:p>
      <w:pPr>
        <w:spacing w:after="120"/>
      </w:pPr>
      <w:r>
        <w:t>During baseline execution, the platform suffered multiple fatal deployment disruptions across both DEV deployment and TEST promotion stages. The table and breakdown below detail the impacted objects, failure classifications, and technical root causes: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7"/>
        <w:gridCol w:w="1987"/>
        <w:gridCol w:w="1987"/>
        <w:gridCol w:w="1987"/>
        <w:gridCol w:w="1987"/>
      </w:tblGrid>
      <w:tr>
        <w:tc>
          <w:tcPr>
            <w:tcW w:type="dxa" w:w="1728"/>
            <w:shd w:fill="1E3A8A"/>
            <w:tcMar>
              <w:top w:w="70" w:type="dxa"/>
              <w:bottom w:w="70" w:type="dxa"/>
              <w:left w:w="70" w:type="dxa"/>
              <w:right w:w="70" w:type="dxa"/>
            </w:tcMar>
          </w:tcPr>
          <w:p>
            <w:r>
              <w:rPr>
                <w:b/>
                <w:color w:val="FFFFFF"/>
                <w:sz w:val="16"/>
              </w:rPr>
              <w:t>Stage / Run ID</w:t>
            </w:r>
          </w:p>
        </w:tc>
        <w:tc>
          <w:tcPr>
            <w:tcW w:type="dxa" w:w="1440"/>
            <w:shd w:fill="1E3A8A"/>
            <w:tcMar>
              <w:top w:w="70" w:type="dxa"/>
              <w:bottom w:w="70" w:type="dxa"/>
              <w:left w:w="70" w:type="dxa"/>
              <w:right w:w="70" w:type="dxa"/>
            </w:tcMar>
          </w:tcPr>
          <w:p>
            <w:r>
              <w:rPr>
                <w:b/>
                <w:color w:val="FFFFFF"/>
                <w:sz w:val="16"/>
              </w:rPr>
              <w:t>Environment</w:t>
            </w:r>
          </w:p>
        </w:tc>
        <w:tc>
          <w:tcPr>
            <w:tcW w:type="dxa" w:w="2160"/>
            <w:shd w:fill="1E3A8A"/>
            <w:tcMar>
              <w:top w:w="70" w:type="dxa"/>
              <w:bottom w:w="70" w:type="dxa"/>
              <w:left w:w="70" w:type="dxa"/>
              <w:right w:w="70" w:type="dxa"/>
            </w:tcMar>
          </w:tcPr>
          <w:p>
            <w:r>
              <w:rPr>
                <w:b/>
                <w:color w:val="FFFFFF"/>
                <w:sz w:val="16"/>
              </w:rPr>
              <w:t>Impacted Target FQN</w:t>
            </w:r>
          </w:p>
        </w:tc>
        <w:tc>
          <w:tcPr>
            <w:tcW w:type="dxa" w:w="2304"/>
            <w:shd w:fill="1E3A8A"/>
            <w:tcMar>
              <w:top w:w="70" w:type="dxa"/>
              <w:bottom w:w="70" w:type="dxa"/>
              <w:left w:w="70" w:type="dxa"/>
              <w:right w:w="70" w:type="dxa"/>
            </w:tcMar>
          </w:tcPr>
          <w:p>
            <w:r>
              <w:rPr>
                <w:b/>
                <w:color w:val="FFFFFF"/>
                <w:sz w:val="16"/>
              </w:rPr>
              <w:t>Failure Classification</w:t>
            </w:r>
          </w:p>
        </w:tc>
        <w:tc>
          <w:tcPr>
            <w:tcW w:type="dxa" w:w="2304"/>
            <w:shd w:fill="1E3A8A"/>
            <w:tcMar>
              <w:top w:w="70" w:type="dxa"/>
              <w:bottom w:w="70" w:type="dxa"/>
              <w:left w:w="70" w:type="dxa"/>
              <w:right w:w="70" w:type="dxa"/>
            </w:tcMar>
          </w:tcPr>
          <w:p>
            <w:r>
              <w:rPr>
                <w:b/>
                <w:color w:val="FFFFFF"/>
                <w:sz w:val="16"/>
              </w:rPr>
              <w:t>Root Cause Error</w:t>
            </w:r>
          </w:p>
        </w:tc>
      </w:tr>
      <w:tr>
        <w:tc>
          <w:tcPr>
            <w:tcW w:type="dxa" w:w="1728"/>
            <w:shd w:fill="F8FAFC"/>
            <w:tcMar>
              <w:top w:w="60" w:type="dxa"/>
              <w:bottom w:w="60" w:type="dxa"/>
              <w:left w:w="70" w:type="dxa"/>
              <w:right w:w="70" w:type="dxa"/>
            </w:tcMar>
          </w:tcPr>
          <w:p>
            <w:pPr>
              <w:spacing w:line="252" w:lineRule="auto"/>
            </w:pPr>
            <w:r>
              <w:rPr>
                <w:color w:val="0F172A"/>
                <w:sz w:val="16"/>
              </w:rPr>
              <w:t>MDR_a802ef4c2086</w:t>
            </w:r>
          </w:p>
        </w:tc>
        <w:tc>
          <w:tcPr>
            <w:tcW w:type="dxa" w:w="1440"/>
            <w:shd w:fill="F8FAFC"/>
            <w:tcMar>
              <w:top w:w="60" w:type="dxa"/>
              <w:bottom w:w="60" w:type="dxa"/>
              <w:left w:w="70" w:type="dxa"/>
              <w:right w:w="70" w:type="dxa"/>
            </w:tcMar>
          </w:tcPr>
          <w:p>
            <w:pPr>
              <w:spacing w:line="252" w:lineRule="auto"/>
            </w:pPr>
            <w:r>
              <w:rPr>
                <w:color w:val="0F172A"/>
                <w:sz w:val="16"/>
              </w:rPr>
              <w:t>DEV</w:t>
            </w:r>
          </w:p>
        </w:tc>
        <w:tc>
          <w:tcPr>
            <w:tcW w:type="dxa" w:w="2160"/>
            <w:shd w:fill="F8FAFC"/>
            <w:tcMar>
              <w:top w:w="60" w:type="dxa"/>
              <w:bottom w:w="60" w:type="dxa"/>
              <w:left w:w="70" w:type="dxa"/>
              <w:right w:w="70" w:type="dxa"/>
            </w:tcMar>
          </w:tcPr>
          <w:p>
            <w:pPr>
              <w:spacing w:line="252" w:lineRule="auto"/>
            </w:pPr>
            <w:r>
              <w:rPr>
                <w:color w:val="0F172A"/>
                <w:sz w:val="16"/>
              </w:rPr>
              <w:t>`migration_dev`.`bronze`.`orders`</w:t>
            </w:r>
          </w:p>
        </w:tc>
        <w:tc>
          <w:tcPr>
            <w:tcW w:type="dxa" w:w="2304"/>
            <w:shd w:fill="F8FAFC"/>
            <w:tcMar>
              <w:top w:w="60" w:type="dxa"/>
              <w:bottom w:w="60" w:type="dxa"/>
              <w:left w:w="70" w:type="dxa"/>
              <w:right w:w="70" w:type="dxa"/>
            </w:tcMar>
          </w:tcPr>
          <w:p>
            <w:pPr>
              <w:spacing w:line="252" w:lineRule="auto"/>
            </w:pPr>
            <w:r>
              <w:rPr>
                <w:b/>
                <w:color w:val="DC2626"/>
                <w:sz w:val="16"/>
              </w:rPr>
              <w:t>CONNECTOR_OFFLINE</w:t>
            </w:r>
          </w:p>
        </w:tc>
        <w:tc>
          <w:tcPr>
            <w:tcW w:type="dxa" w:w="2304"/>
            <w:shd w:fill="F8FAFC"/>
            <w:tcMar>
              <w:top w:w="60" w:type="dxa"/>
              <w:bottom w:w="60" w:type="dxa"/>
              <w:left w:w="70" w:type="dxa"/>
              <w:right w:w="70" w:type="dxa"/>
            </w:tcMar>
          </w:tcPr>
          <w:p>
            <w:pPr>
              <w:spacing w:line="252" w:lineRule="auto"/>
            </w:pPr>
            <w:r>
              <w:rPr>
                <w:color w:val="0F172A"/>
                <w:sz w:val="16"/>
              </w:rPr>
              <w:t>Local connector agent heartbeat timeout / socket disconnection during extraction.</w:t>
            </w:r>
          </w:p>
        </w:tc>
      </w:tr>
      <w:tr>
        <w:tc>
          <w:tcPr>
            <w:tcW w:type="dxa" w:w="1728"/>
            <w:shd w:fill="FFFFFF"/>
            <w:tcMar>
              <w:top w:w="60" w:type="dxa"/>
              <w:bottom w:w="60" w:type="dxa"/>
              <w:left w:w="70" w:type="dxa"/>
              <w:right w:w="70" w:type="dxa"/>
            </w:tcMar>
          </w:tcPr>
          <w:p>
            <w:pPr>
              <w:spacing w:line="252" w:lineRule="auto"/>
            </w:pPr>
            <w:r>
              <w:rPr>
                <w:color w:val="0F172A"/>
                <w:sz w:val="16"/>
              </w:rPr>
              <w:t>MDR_9a5bc7929381</w:t>
            </w:r>
          </w:p>
        </w:tc>
        <w:tc>
          <w:tcPr>
            <w:tcW w:type="dxa" w:w="1440"/>
            <w:shd w:fill="FFFFFF"/>
            <w:tcMar>
              <w:top w:w="60" w:type="dxa"/>
              <w:bottom w:w="60" w:type="dxa"/>
              <w:left w:w="70" w:type="dxa"/>
              <w:right w:w="70" w:type="dxa"/>
            </w:tcMar>
          </w:tcPr>
          <w:p>
            <w:pPr>
              <w:spacing w:line="252" w:lineRule="auto"/>
            </w:pPr>
            <w:r>
              <w:rPr>
                <w:color w:val="0F172A"/>
                <w:sz w:val="16"/>
              </w:rPr>
              <w:t>DEV</w:t>
            </w:r>
          </w:p>
        </w:tc>
        <w:tc>
          <w:tcPr>
            <w:tcW w:type="dxa" w:w="2160"/>
            <w:shd w:fill="FFFFFF"/>
            <w:tcMar>
              <w:top w:w="60" w:type="dxa"/>
              <w:bottom w:w="60" w:type="dxa"/>
              <w:left w:w="70" w:type="dxa"/>
              <w:right w:w="70" w:type="dxa"/>
            </w:tcMar>
          </w:tcPr>
          <w:p>
            <w:pPr>
              <w:spacing w:line="252" w:lineRule="auto"/>
            </w:pPr>
            <w:r>
              <w:rPr>
                <w:color w:val="0F172A"/>
                <w:sz w:val="16"/>
              </w:rPr>
              <w:t>`migration_dev`.`bronze`.`orders`</w:t>
            </w:r>
          </w:p>
        </w:tc>
        <w:tc>
          <w:tcPr>
            <w:tcW w:type="dxa" w:w="2304"/>
            <w:shd w:fill="FFFFFF"/>
            <w:tcMar>
              <w:top w:w="60" w:type="dxa"/>
              <w:bottom w:w="60" w:type="dxa"/>
              <w:left w:w="70" w:type="dxa"/>
              <w:right w:w="70" w:type="dxa"/>
            </w:tcMar>
          </w:tcPr>
          <w:p>
            <w:pPr>
              <w:spacing w:line="252" w:lineRule="auto"/>
            </w:pPr>
            <w:r>
              <w:rPr>
                <w:b/>
                <w:color w:val="DC2626"/>
                <w:sz w:val="16"/>
              </w:rPr>
              <w:t>STREAM_EXPIRED</w:t>
            </w:r>
          </w:p>
        </w:tc>
        <w:tc>
          <w:tcPr>
            <w:tcW w:type="dxa" w:w="2304"/>
            <w:shd w:fill="FFFFFF"/>
            <w:tcMar>
              <w:top w:w="60" w:type="dxa"/>
              <w:bottom w:w="60" w:type="dxa"/>
              <w:left w:w="70" w:type="dxa"/>
              <w:right w:w="70" w:type="dxa"/>
            </w:tcMar>
          </w:tcPr>
          <w:p>
            <w:pPr>
              <w:spacing w:line="252" w:lineRule="auto"/>
            </w:pPr>
            <w:r>
              <w:rPr>
                <w:color w:val="0F172A"/>
                <w:sz w:val="16"/>
              </w:rPr>
              <w:t>Source extraction stream timed out before Databricks ingestion completed; missing auto-retry.</w:t>
            </w:r>
          </w:p>
        </w:tc>
      </w:tr>
      <w:tr>
        <w:tc>
          <w:tcPr>
            <w:tcW w:type="dxa" w:w="1728"/>
            <w:shd w:fill="F8FAFC"/>
            <w:tcMar>
              <w:top w:w="60" w:type="dxa"/>
              <w:bottom w:w="60" w:type="dxa"/>
              <w:left w:w="70" w:type="dxa"/>
              <w:right w:w="70" w:type="dxa"/>
            </w:tcMar>
          </w:tcPr>
          <w:p>
            <w:pPr>
              <w:spacing w:line="252" w:lineRule="auto"/>
            </w:pPr>
            <w:r>
              <w:rPr>
                <w:color w:val="0F172A"/>
                <w:sz w:val="16"/>
              </w:rPr>
              <w:t>RUN_47e766b9c8c1</w:t>
            </w:r>
          </w:p>
        </w:tc>
        <w:tc>
          <w:tcPr>
            <w:tcW w:type="dxa" w:w="1440"/>
            <w:shd w:fill="F8FAFC"/>
            <w:tcMar>
              <w:top w:w="60" w:type="dxa"/>
              <w:bottom w:w="60" w:type="dxa"/>
              <w:left w:w="70" w:type="dxa"/>
              <w:right w:w="70" w:type="dxa"/>
            </w:tcMar>
          </w:tcPr>
          <w:p>
            <w:pPr>
              <w:spacing w:line="252" w:lineRule="auto"/>
            </w:pPr>
            <w:r>
              <w:rPr>
                <w:color w:val="0F172A"/>
                <w:sz w:val="16"/>
              </w:rPr>
              <w:t>TEST (Promo)</w:t>
            </w:r>
          </w:p>
        </w:tc>
        <w:tc>
          <w:tcPr>
            <w:tcW w:type="dxa" w:w="2160"/>
            <w:shd w:fill="F8FAFC"/>
            <w:tcMar>
              <w:top w:w="60" w:type="dxa"/>
              <w:bottom w:w="60" w:type="dxa"/>
              <w:left w:w="70" w:type="dxa"/>
              <w:right w:w="70" w:type="dxa"/>
            </w:tcMar>
          </w:tcPr>
          <w:p>
            <w:pPr>
              <w:spacing w:line="252" w:lineRule="auto"/>
            </w:pPr>
            <w:r>
              <w:rPr>
                <w:color w:val="0F172A"/>
                <w:sz w:val="16"/>
              </w:rPr>
              <w:t>`migration_test`.`bronze`.`orders`</w:t>
            </w:r>
          </w:p>
        </w:tc>
        <w:tc>
          <w:tcPr>
            <w:tcW w:type="dxa" w:w="2304"/>
            <w:shd w:fill="F8FAFC"/>
            <w:tcMar>
              <w:top w:w="60" w:type="dxa"/>
              <w:bottom w:w="60" w:type="dxa"/>
              <w:left w:w="70" w:type="dxa"/>
              <w:right w:w="70" w:type="dxa"/>
            </w:tcMar>
          </w:tcPr>
          <w:p>
            <w:pPr>
              <w:spacing w:line="252" w:lineRule="auto"/>
            </w:pPr>
            <w:r>
              <w:rPr>
                <w:b/>
                <w:color w:val="DC2626"/>
                <w:sz w:val="16"/>
              </w:rPr>
              <w:t>CATALOG_UNINITIALIZED</w:t>
            </w:r>
          </w:p>
        </w:tc>
        <w:tc>
          <w:tcPr>
            <w:tcW w:type="dxa" w:w="2304"/>
            <w:shd w:fill="F8FAFC"/>
            <w:tcMar>
              <w:top w:w="60" w:type="dxa"/>
              <w:bottom w:w="60" w:type="dxa"/>
              <w:left w:w="70" w:type="dxa"/>
              <w:right w:w="70" w:type="dxa"/>
            </w:tcMar>
          </w:tcPr>
          <w:p>
            <w:pPr>
              <w:spacing w:line="252" w:lineRule="auto"/>
            </w:pPr>
            <w:r>
              <w:rPr>
                <w:color w:val="0F172A"/>
                <w:sz w:val="16"/>
              </w:rPr>
              <w:t>Databricks Unity Catalog 'migration_test' was not created prior to schema/table promotion.</w:t>
            </w:r>
          </w:p>
        </w:tc>
      </w:tr>
      <w:tr>
        <w:tc>
          <w:tcPr>
            <w:tcW w:type="dxa" w:w="1728"/>
            <w:shd w:fill="FFFFFF"/>
            <w:tcMar>
              <w:top w:w="60" w:type="dxa"/>
              <w:bottom w:w="60" w:type="dxa"/>
              <w:left w:w="70" w:type="dxa"/>
              <w:right w:w="70" w:type="dxa"/>
            </w:tcMar>
          </w:tcPr>
          <w:p>
            <w:pPr>
              <w:spacing w:line="252" w:lineRule="auto"/>
            </w:pPr>
            <w:r>
              <w:rPr>
                <w:color w:val="0F172A"/>
                <w:sz w:val="16"/>
              </w:rPr>
              <w:t>UI Notification</w:t>
            </w:r>
          </w:p>
        </w:tc>
        <w:tc>
          <w:tcPr>
            <w:tcW w:type="dxa" w:w="1440"/>
            <w:shd w:fill="FFFFFF"/>
            <w:tcMar>
              <w:top w:w="60" w:type="dxa"/>
              <w:bottom w:w="60" w:type="dxa"/>
              <w:left w:w="70" w:type="dxa"/>
              <w:right w:w="70" w:type="dxa"/>
            </w:tcMar>
          </w:tcPr>
          <w:p>
            <w:pPr>
              <w:spacing w:line="252" w:lineRule="auto"/>
            </w:pPr>
            <w:r>
              <w:rPr>
                <w:color w:val="0F172A"/>
                <w:sz w:val="16"/>
              </w:rPr>
              <w:t>All Stages</w:t>
            </w:r>
          </w:p>
        </w:tc>
        <w:tc>
          <w:tcPr>
            <w:tcW w:type="dxa" w:w="2160"/>
            <w:shd w:fill="FFFFFF"/>
            <w:tcMar>
              <w:top w:w="60" w:type="dxa"/>
              <w:bottom w:w="60" w:type="dxa"/>
              <w:left w:w="70" w:type="dxa"/>
              <w:right w:w="70" w:type="dxa"/>
            </w:tcMar>
          </w:tcPr>
          <w:p>
            <w:pPr>
              <w:spacing w:line="252" w:lineRule="auto"/>
            </w:pPr>
            <w:r>
              <w:rPr>
                <w:color w:val="0F172A"/>
                <w:sz w:val="16"/>
              </w:rPr>
              <w:t>Frontend Alert System</w:t>
            </w:r>
          </w:p>
        </w:tc>
        <w:tc>
          <w:tcPr>
            <w:tcW w:type="dxa" w:w="2304"/>
            <w:shd w:fill="FFFFFF"/>
            <w:tcMar>
              <w:top w:w="60" w:type="dxa"/>
              <w:bottom w:w="60" w:type="dxa"/>
              <w:left w:w="70" w:type="dxa"/>
              <w:right w:w="70" w:type="dxa"/>
            </w:tcMar>
          </w:tcPr>
          <w:p>
            <w:pPr>
              <w:spacing w:line="252" w:lineRule="auto"/>
            </w:pPr>
            <w:r>
              <w:rPr>
                <w:b/>
                <w:color w:val="DC2626"/>
                <w:sz w:val="16"/>
              </w:rPr>
              <w:t>SERIALIZATION_ERROR</w:t>
            </w:r>
          </w:p>
        </w:tc>
        <w:tc>
          <w:tcPr>
            <w:tcW w:type="dxa" w:w="2304"/>
            <w:shd w:fill="FFFFFF"/>
            <w:tcMar>
              <w:top w:w="60" w:type="dxa"/>
              <w:bottom w:w="60" w:type="dxa"/>
              <w:left w:w="70" w:type="dxa"/>
              <w:right w:w="70" w:type="dxa"/>
            </w:tcMar>
          </w:tcPr>
          <w:p>
            <w:pPr>
              <w:spacing w:line="252" w:lineRule="auto"/>
            </w:pPr>
            <w:r>
              <w:rPr>
                <w:color w:val="0F172A"/>
                <w:sz w:val="16"/>
              </w:rPr>
              <w:t>FastAPI HTTPException returned raw dict payload, causing UI banner to render '[object Object]'.</w:t>
            </w:r>
          </w:p>
        </w:tc>
      </w:tr>
    </w:tbl>
    <w:p>
      <w:pPr>
        <w:spacing w:after="160"/>
      </w:pPr>
    </w:p>
    <w:p>
      <w:pPr>
        <w:spacing w:after="80"/>
      </w:pPr>
      <w:r>
        <w:rPr>
          <w:b/>
          <w:color w:val="1E3A8A"/>
          <w:sz w:val="21"/>
        </w:rPr>
        <w:t>Key Technical Root Causes in Baseline State:</w:t>
      </w:r>
    </w:p>
    <w:p>
      <w:pPr>
        <w:spacing w:after="40"/>
        <w:ind w:left="216"/>
      </w:pPr>
      <w:r>
        <w:rPr>
          <w:b/>
          <w:color w:val="0F172A"/>
          <w:sz w:val="18"/>
        </w:rPr>
        <w:t xml:space="preserve">1. Local Connector Heartbeat Volatility: </w:t>
      </w:r>
      <w:r>
        <w:rPr>
          <w:color w:val="475569"/>
          <w:sz w:val="18"/>
        </w:rPr>
        <w:t>The backend's source-connector polling mechanism lacked resilient reconnection leases and replay buffers. Whenever network latency spiked between the local database connector and the server, tasks transitioned to EXPIRED, throwing CONNECTOR_OFFLINE.</w:t>
      </w:r>
    </w:p>
    <w:p>
      <w:pPr>
        <w:spacing w:after="40"/>
        <w:ind w:left="216"/>
      </w:pPr>
      <w:r>
        <w:rPr>
          <w:b/>
          <w:color w:val="0F172A"/>
          <w:sz w:val="18"/>
        </w:rPr>
        <w:t xml:space="preserve">2. Stream Ingestion Timeouts: </w:t>
      </w:r>
      <w:r>
        <w:rPr>
          <w:color w:val="475569"/>
          <w:sz w:val="18"/>
        </w:rPr>
        <w:t>Large binary extraction streams from MySQL directly into Databricks Delta Lake lacked intermediate chunked checkpointing, causing stream expiration errors on bulk loads.</w:t>
      </w:r>
    </w:p>
    <w:p>
      <w:pPr>
        <w:spacing w:after="40"/>
        <w:ind w:left="216"/>
      </w:pPr>
      <w:r>
        <w:rPr>
          <w:b/>
          <w:color w:val="0F172A"/>
          <w:sz w:val="18"/>
        </w:rPr>
        <w:t xml:space="preserve">3. Missing Multi-Catalog Initialization: </w:t>
      </w:r>
      <w:r>
        <w:rPr>
          <w:color w:val="475569"/>
          <w:sz w:val="18"/>
        </w:rPr>
        <w:t>Promotion from DEV to TEST assumed pre-existing Unity Catalogs in Databricks (`migration_test`, `migration_uat`, `migration_prod`). Because `CREATE CATALOG IF NOT EXISTS` was omitted, promotions failed on schema creation.</w:t>
      </w:r>
    </w:p>
    <w:p>
      <w:pPr>
        <w:spacing w:after="40"/>
        <w:ind w:left="216"/>
      </w:pPr>
      <w:r>
        <w:rPr>
          <w:b/>
          <w:color w:val="0F172A"/>
          <w:sz w:val="18"/>
        </w:rPr>
        <w:t xml:space="preserve">4. Error Serialization Anomaly: </w:t>
      </w:r>
      <w:r>
        <w:rPr>
          <w:color w:val="475569"/>
          <w:sz w:val="18"/>
        </w:rPr>
        <w:t>Backend endpoints (`/promotions/test/deploy`) raised `HTTPException(400, result)` where `result` was a Python dict. The frontend `api.ts` passed `payload.detail` directly to `new Error()`, resulting in unreadable `[object Object]` error banners.</w:t>
      </w:r>
    </w:p>
    <w:p>
      <w:pPr>
        <w:spacing w:after="160"/>
      </w:pPr>
    </w:p>
    <w:p>
      <w:pPr>
        <w:spacing w:before="200" w:after="80"/>
      </w:pPr>
      <w:r>
        <w:rPr>
          <w:b/>
          <w:color w:val="1E3A8A"/>
          <w:sz w:val="28"/>
        </w:rPr>
        <w:t>3. Itemized Breakdown for All 21 Checklist Items (17 P0 + 4 P1 = 21 Total)</w:t>
      </w:r>
    </w:p>
    <w:p>
      <w:pPr>
        <w:spacing w:after="120"/>
      </w:pPr>
      <w:r>
        <w:t>Every single item from Essential Checklist.xlsx is itemized below across Part 1 (P0: Items 1 to 17) and Part 2 (P1: Items 18 to 21), accounting precisely for the 21 requirements:</w:t>
      </w:r>
    </w:p>
    <w:p>
      <w:pPr>
        <w:spacing w:before="240" w:after="80"/>
      </w:pPr>
      <w:r>
        <w:rPr>
          <w:b/>
          <w:color w:val="0F172A"/>
          <w:sz w:val="25"/>
        </w:rPr>
        <w:t>3.1 Part 1 (P0) Checklist Evaluation (Items 1-17)</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#1: Business purpose (P0)</w:t>
            </w:r>
          </w:p>
        </w:tc>
        <w:tc>
          <w:tcPr>
            <w:tcW w:type="dxa" w:w="7200"/>
            <w:shd w:fill="DCFCE7"/>
            <w:tcMar>
              <w:top w:w="60" w:type="dxa"/>
              <w:bottom w:w="60" w:type="dxa"/>
              <w:left w:w="70" w:type="dxa"/>
              <w:right w:w="70" w:type="dxa"/>
            </w:tcMar>
          </w:tcPr>
          <w:p>
            <w:pPr>
              <w:spacing w:after="0"/>
            </w:pPr>
            <w:r>
              <w:rPr>
                <w:b/>
                <w:color w:val="16A34A"/>
                <w:sz w:val="18"/>
              </w:rPr>
              <w:t>Status: 🟢 Implemented (Passed)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Clear problem, target user, and expected outcome (Demonstrate one complete client use case).</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Platform provides a well-defined migration workflow from MySQL to Databricks Medallion architecture (Bronze ingestion, Silver cleansing/conformance, Gold aggregation) targeted at enterprise data engineers.</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Maintain business workflow documentation; ensure all guided steps connect cleanly to production cutover and decommissioning milestones.</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#2: Core workflow (P0)</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Main tasks work from start to finish, including errors and retries (Run a documented end-to-end scenario).</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Baseline end-to-end workflow failed during execution. Deployment stalled on Bronze table loading due to CONNECTOR_OFFLINE and Stream Expired errors. DEV→TEST promotion was blocked at the first step.</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Implement automatic stream chunking, resilient connector lease heartbeats, and safe catalog auto-provisioning across DEV, TEST, UAT, and PROD.</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#3: UI / UX tests (P0)</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Consistent, intuitive user experience with working controls, responsive navigation, and clear visual state indication.</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UI displayed raw '[object Object]' error toasts, hardcoded legacy SQL Server text in place of MySQL labels, and broken consumer/dependency DAG rendering on the Medallion Design page.</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Standardize frontend error parsing in api.ts, correct all MySQL UI text, and fix dependency graph state handlers.</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#4: Login (P0)</w:t>
            </w:r>
          </w:p>
        </w:tc>
        <w:tc>
          <w:tcPr>
            <w:tcW w:type="dxa" w:w="7200"/>
            <w:shd w:fill="DCFCE7"/>
            <w:tcMar>
              <w:top w:w="60" w:type="dxa"/>
              <w:bottom w:w="60" w:type="dxa"/>
              <w:left w:w="70" w:type="dxa"/>
              <w:right w:w="70" w:type="dxa"/>
            </w:tcMar>
          </w:tcPr>
          <w:p>
            <w:pPr>
              <w:spacing w:after="0"/>
            </w:pPr>
            <w:r>
              <w:rPr>
                <w:b/>
                <w:color w:val="16A34A"/>
                <w:sz w:val="18"/>
              </w:rPr>
              <w:t>Status: 🟢 Implemented (Passed)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Secure authentication; no shared user accounts (Test valid login, failed login, logout, and password reset).</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JWT-based authentication with bcrypt password hashing is active. Bootstrap administrator creation is enforced with secure CLI utility.</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Add self-service password reset workflow and rate limiting on the `/auth/login` endpoint.</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#5: Session security (P0)</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Sessions expire; logout invalidates access (Try using the application after logout or expiry).</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JWT expiration is enforced (60 min default). However, logout only purged client localStorage without server-side token revocation or token blacklisting in SQLite.</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Implement a server-side token revocation / blacklist table to ensure immediate invalidation upon logout.</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#6: Roles and permissions (P0)</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Define who can view, create, approve, administer, and export (Test each role against permitted and forbidden actions).</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Basic ADMIN and USER roles exist in the database, but API endpoints primarily perform binary authentication checks rather than granular RBAC matrix evaluations.</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Implement role-based authorization decorators on approval, promotion, and deployment endpoints.</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#7: Admin portal (P0)</w:t>
            </w:r>
          </w:p>
        </w:tc>
        <w:tc>
          <w:tcPr>
            <w:tcW w:type="dxa" w:w="7200"/>
            <w:shd w:fill="DCFCE7"/>
            <w:tcMar>
              <w:top w:w="60" w:type="dxa"/>
              <w:bottom w:w="60" w:type="dxa"/>
              <w:left w:w="70" w:type="dxa"/>
              <w:right w:w="70" w:type="dxa"/>
            </w:tcMar>
          </w:tcPr>
          <w:p>
            <w:pPr>
              <w:spacing w:after="0"/>
            </w:pPr>
            <w:r>
              <w:rPr>
                <w:b/>
                <w:color w:val="16A34A"/>
                <w:sz w:val="18"/>
              </w:rPr>
              <w:t>Status: 🟢 Implemented (Passed)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Admin can manage users, roles, settings, and access without developer assistance (Complete routine administration through the UI).</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Administration page provides full UI for user management, system diagnostics, configuration inspection, and project audit log viewing.</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Add UI controls for managing environment variables and rotating Databricks connection tokens dynamically.</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#8: Client data isolation (P0)</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One client or workspace cannot access another’s data (Test access across tenants, workspaces, and APIs).</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Project-level scoping (`project_id` foreign keys) is implemented in SQLite schema. However, multi-project target FQN collisions within the same Databricks catalog were not pre-checked.</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Enforce target catalog/schema ownership validation (`_target_owner_collision`) to prevent cross-project overwrites in shared Databricks workspaces.</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#9: Data protection (P0)</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Encrypt traffic and stored sensitive data; keep secrets out of code (Review configuration and inspect deployed environment).</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HTTPS/TLS supported on web server and HTTPS enforced for Databricks SQL API. However, database passwords and Databricks tokens were stored in plaintext in SQLite.</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Implement Fernet symmetric encryption for sensitive credentials stored in the application database.</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#10: Audit trail (P0)</w:t>
            </w:r>
          </w:p>
        </w:tc>
        <w:tc>
          <w:tcPr>
            <w:tcW w:type="dxa" w:w="7200"/>
            <w:shd w:fill="DCFCE7"/>
            <w:tcMar>
              <w:top w:w="60" w:type="dxa"/>
              <w:bottom w:w="60" w:type="dxa"/>
              <w:left w:w="70" w:type="dxa"/>
              <w:right w:w="70" w:type="dxa"/>
            </w:tcMar>
          </w:tcPr>
          <w:p>
            <w:pPr>
              <w:spacing w:after="0"/>
            </w:pPr>
            <w:r>
              <w:rPr>
                <w:b/>
                <w:color w:val="16A34A"/>
                <w:sz w:val="18"/>
              </w:rPr>
              <w:t>Status: 🟢 Implemented (Passed)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Record important logins, changes, approvals, exports, and admin actions (Trace an action to user, time, and result).</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Immutable audit evidence records (`MigrationAudit`, `MigrationDeployment`, `MigrationValidationEvidence`) capture user IDs, timestamps, stage transitions, and execution results.</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Add automated audit log export to CSV/JSON and SIEM integration.</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#11: Input and API security (P0)</w:t>
            </w:r>
          </w:p>
        </w:tc>
        <w:tc>
          <w:tcPr>
            <w:tcW w:type="dxa" w:w="7200"/>
            <w:shd w:fill="DCFCE7"/>
            <w:tcMar>
              <w:top w:w="60" w:type="dxa"/>
              <w:bottom w:w="60" w:type="dxa"/>
              <w:left w:w="70" w:type="dxa"/>
              <w:right w:w="70" w:type="dxa"/>
            </w:tcMar>
          </w:tcPr>
          <w:p>
            <w:pPr>
              <w:spacing w:after="0"/>
            </w:pPr>
            <w:r>
              <w:rPr>
                <w:b/>
                <w:color w:val="16A34A"/>
                <w:sz w:val="18"/>
              </w:rPr>
              <w:t>Status: 🟢 Implemented (Passed)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Validate inputs and enforce permissions on the server (Test invalid input and direct API access).</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FastAPI with Pydantic request models enforces strict payload typing and input validation. Direct API access without Bearer token returns 401 Unauthorized.</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Add rate limiting on public endpoints and enhanced SQL injection sanitization on custom rule filters.</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#12: Error handling (P0)</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Show useful errors without revealing secrets or technical internals (Trigger failures in the UI and inspect responses).</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Backend raised `HTTPException(400, result)` with raw dicts, causing frontend alerts to show '[object Object]'. Stack traces and raw database errors were exposed in API payloads.</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Sanitize all backend error handlers to return human-readable error strings; add resilient frontend stringification in `api.ts`.</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#13: Backup and recovery (P0)</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Back up client data and prove it can be restored (Perform a test restore).</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Metadata was stored in an unmanaged SQLite database (`migration_factory.db`) without automated backup routines, snapshots, or verified recovery procedures.</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Implement scheduled database snapshot scripts and export/import CLI tooling for disaster recovery.</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#14: Deployment and configuration (P0)</w:t>
            </w:r>
          </w:p>
        </w:tc>
        <w:tc>
          <w:tcPr>
            <w:tcW w:type="dxa" w:w="7200"/>
            <w:shd w:fill="F3E8FF"/>
            <w:tcMar>
              <w:top w:w="60" w:type="dxa"/>
              <w:bottom w:w="60" w:type="dxa"/>
              <w:left w:w="70" w:type="dxa"/>
              <w:right w:w="70" w:type="dxa"/>
            </w:tcMar>
          </w:tcPr>
          <w:p>
            <w:pPr>
              <w:spacing w:after="0"/>
            </w:pPr>
            <w:r>
              <w:rPr>
                <w:b/>
                <w:color w:val="7C3AED"/>
                <w:sz w:val="18"/>
              </w:rPr>
              <w:t>Status: ⛔ Blocked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Repeatable installation with separate development, test, and client environments (Deploy from documented steps to a clean environment).</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While Dockerfile and Render blueprint existed, promotion to TEST was blocked due to missing Databricks Unity Catalog provisioning and hardcoded catalog references.</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Update `deployment.py` to auto-create catalogs (`_safe_create_catalog_and_schema`) and parameterize environment catalog names in `render.yaml`.</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#15: Monitoring and support (P0)</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Detect failures and provide logs that help resolve them (Trigger a test failure and confirm it is visible).</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In-app execution logs and `/health` endpoint exist. However, external monitoring (Prometheus metrics, Datadog/CloudWatch integration) and alert webhooks were absent.</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Integrate structured JSON logging, health metrics endpoints, and webhook notifications for deployment failures.</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#16: Documentation (P0)</w:t>
            </w:r>
          </w:p>
        </w:tc>
        <w:tc>
          <w:tcPr>
            <w:tcW w:type="dxa" w:w="7200"/>
            <w:shd w:fill="DCFCE7"/>
            <w:tcMar>
              <w:top w:w="60" w:type="dxa"/>
              <w:bottom w:w="60" w:type="dxa"/>
              <w:left w:w="70" w:type="dxa"/>
              <w:right w:w="70" w:type="dxa"/>
            </w:tcMar>
          </w:tcPr>
          <w:p>
            <w:pPr>
              <w:spacing w:after="0"/>
            </w:pPr>
            <w:r>
              <w:rPr>
                <w:b/>
                <w:color w:val="16A34A"/>
                <w:sz w:val="18"/>
              </w:rPr>
              <w:t>Status: 🟢 Implemented (Passed)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Provide a user guide, admin guide, and support contact/process (Ask someone outside the development team to follow them).</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Comprehensive documentation provided across 30+ files in `docs/` (including ARCHITECTURE.md, DEPLOYMENT.md, USER_RUNBOOK_1_7.md, LOCAL_CONNECTOR.md).</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Keep release notes updated and maintain interactive UI help tooltips.</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#17: Performance (P0)</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Acceptable response time with realistic users and data volumes (Test a representative client workload).</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Batch size and parallelism settings are configurable. However, single-threaded connector streaming caused bottlenecking and timeouts on tables exceeding 100k rows.</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Implement multi-threaded chunked ingestion and optimized PyArrow buffer transfers.</w:t>
            </w:r>
          </w:p>
        </w:tc>
      </w:tr>
    </w:tbl>
    <w:p>
      <w:pPr>
        <w:spacing w:after="100"/>
      </w:pPr>
    </w:p>
    <w:p>
      <w:pPr>
        <w:spacing w:before="240" w:after="80"/>
      </w:pPr>
      <w:r>
        <w:rPr>
          <w:b/>
          <w:color w:val="0F172A"/>
          <w:sz w:val="25"/>
        </w:rPr>
        <w:t>3.2 Part 2 (P1) Checklist Evaluation (Items 18-21)</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#18: Data retention and deletion (P1)</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Define how long data is kept and how it is exported or removed (Test export and deletion for a sample client).</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No automated data retention policies, TTL expiration for migration artifacts, or GDPR/compliance data purge mechanisms were implemented in baseline.</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Build automated retention policy engine and GDPR/compliance project purge endpoint.</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#19: Enterprise sign-in (P1)</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Support client SSO and MFA where required (Test with a representative identity provider).</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Only local username/password authentication supported; no SAML 2.0, OIDC (Okta/Azure AD), or Multi-Factor Authentication (MFA) capabilities.</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Add OAuth2/OIDC integration layer for enterprise Single Sign-On.</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#20: Accessibility and usability (P1)</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Keyboard use, readable errors, labels, and usable screen layouts (Review against WCAG 2.2).</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Modern CSS layout with responsive design, but lacked comprehensive keyboard navigation across complex DAG controls, ARIA landmarks, and high-contrast color mode.</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Implement ARIA attributes, keyboard focus traps on modals, and WCAG 2.2 AA color contrast compliance.</w:t>
            </w:r>
          </w:p>
        </w:tc>
      </w:tr>
    </w:tbl>
    <w:p>
      <w:pPr>
        <w:spacing w:after="10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2592"/>
            <w:shd w:fill="F1F5F9"/>
            <w:tcMar>
              <w:top w:w="60" w:type="dxa"/>
              <w:bottom w:w="60" w:type="dxa"/>
              <w:left w:w="70" w:type="dxa"/>
              <w:right w:w="70" w:type="dxa"/>
            </w:tcMar>
          </w:tcPr>
          <w:p>
            <w:pPr>
              <w:spacing w:after="0"/>
            </w:pPr>
            <w:r>
              <w:rPr>
                <w:b/>
                <w:color w:val="1E3A8A"/>
                <w:sz w:val="18"/>
              </w:rPr>
              <w:t>Item #21: Release management (P1)</w:t>
            </w:r>
          </w:p>
        </w:tc>
        <w:tc>
          <w:tcPr>
            <w:tcW w:type="dxa" w:w="7200"/>
            <w:shd w:fill="FEE2E2"/>
            <w:tcMar>
              <w:top w:w="60" w:type="dxa"/>
              <w:bottom w:w="60" w:type="dxa"/>
              <w:left w:w="70" w:type="dxa"/>
              <w:right w:w="70" w:type="dxa"/>
            </w:tcMar>
          </w:tcPr>
          <w:p>
            <w:pPr>
              <w:spacing w:after="0"/>
            </w:pPr>
            <w:r>
              <w:rPr>
                <w:b/>
                <w:color w:val="DC2626"/>
                <w:sz w:val="18"/>
              </w:rPr>
              <w:t>Status: 🔴 Failed / Not Implemented</w:t>
            </w:r>
          </w:p>
        </w:tc>
      </w:tr>
      <w:tr>
        <w:tc>
          <w:tcPr>
            <w:tcW w:type="dxa" w:w="2592"/>
            <w:shd w:fill="FFFFFF"/>
            <w:tcMar>
              <w:top w:w="50" w:type="dxa"/>
              <w:bottom w:w="50" w:type="dxa"/>
              <w:left w:w="70" w:type="dxa"/>
              <w:right w:w="70" w:type="dxa"/>
            </w:tcMar>
          </w:tcPr>
          <w:p>
            <w:pPr>
              <w:spacing w:after="0"/>
            </w:pPr>
            <w:r>
              <w:rPr>
                <w:b/>
                <w:color w:val="64748B"/>
                <w:sz w:val="16"/>
              </w:rPr>
              <w:t>Requirement:</w:t>
            </w:r>
          </w:p>
        </w:tc>
        <w:tc>
          <w:tcPr>
            <w:tcW w:type="dxa" w:w="7200"/>
            <w:shd w:fill="FFFFFF"/>
            <w:tcMar>
              <w:top w:w="50" w:type="dxa"/>
              <w:bottom w:w="50" w:type="dxa"/>
              <w:left w:w="70" w:type="dxa"/>
              <w:right w:w="70" w:type="dxa"/>
            </w:tcMar>
          </w:tcPr>
          <w:p>
            <w:pPr>
              <w:spacing w:after="0"/>
            </w:pPr>
            <w:r>
              <w:rPr>
                <w:color w:val="0F172A"/>
                <w:sz w:val="16"/>
              </w:rPr>
              <w:t>Versioning, change log, rollback, and dependency checks (Deploy an update and roll it back safely).</w:t>
            </w:r>
          </w:p>
        </w:tc>
      </w:tr>
      <w:tr>
        <w:tc>
          <w:tcPr>
            <w:tcW w:type="dxa" w:w="2592"/>
            <w:shd w:fill="F8FAFC"/>
            <w:tcMar>
              <w:top w:w="50" w:type="dxa"/>
              <w:bottom w:w="50" w:type="dxa"/>
              <w:left w:w="70" w:type="dxa"/>
              <w:right w:w="70" w:type="dxa"/>
            </w:tcMar>
          </w:tcPr>
          <w:p>
            <w:pPr>
              <w:spacing w:after="0"/>
            </w:pPr>
            <w:r>
              <w:rPr>
                <w:b/>
                <w:color w:val="64748B"/>
                <w:sz w:val="16"/>
              </w:rPr>
              <w:t>Baseline Issue / Technical Details:</w:t>
            </w:r>
          </w:p>
        </w:tc>
        <w:tc>
          <w:tcPr>
            <w:tcW w:type="dxa" w:w="7200"/>
            <w:shd w:fill="F8FAFC"/>
            <w:tcMar>
              <w:top w:w="50" w:type="dxa"/>
              <w:bottom w:w="50" w:type="dxa"/>
              <w:left w:w="70" w:type="dxa"/>
              <w:right w:w="70" w:type="dxa"/>
            </w:tcMar>
          </w:tcPr>
          <w:p>
            <w:pPr>
              <w:spacing w:after="0"/>
            </w:pPr>
            <w:r>
              <w:rPr>
                <w:color w:val="0F172A"/>
                <w:sz w:val="16"/>
              </w:rPr>
              <w:t>Semantic versioning and stage artifact versioning (`v1`, `v2`) are implemented. However, automated one-click multi-environment rollback scripts were not built.</w:t>
            </w:r>
          </w:p>
        </w:tc>
      </w:tr>
      <w:tr>
        <w:tc>
          <w:tcPr>
            <w:tcW w:type="dxa" w:w="2592"/>
            <w:shd w:fill="FFFFFF"/>
            <w:tcMar>
              <w:top w:w="50" w:type="dxa"/>
              <w:bottom w:w="50" w:type="dxa"/>
              <w:left w:w="70" w:type="dxa"/>
              <w:right w:w="70" w:type="dxa"/>
            </w:tcMar>
          </w:tcPr>
          <w:p>
            <w:pPr>
              <w:spacing w:after="0"/>
            </w:pPr>
            <w:r>
              <w:rPr>
                <w:b/>
                <w:color w:val="64748B"/>
                <w:sz w:val="16"/>
              </w:rPr>
              <w:t>Validation &amp; Remediation Plan:</w:t>
            </w:r>
          </w:p>
        </w:tc>
        <w:tc>
          <w:tcPr>
            <w:tcW w:type="dxa" w:w="7200"/>
            <w:shd w:fill="FFFFFF"/>
            <w:tcMar>
              <w:top w:w="50" w:type="dxa"/>
              <w:bottom w:w="50" w:type="dxa"/>
              <w:left w:w="70" w:type="dxa"/>
              <w:right w:w="70" w:type="dxa"/>
            </w:tcMar>
          </w:tcPr>
          <w:p>
            <w:pPr>
              <w:spacing w:after="0"/>
            </w:pPr>
            <w:r>
              <w:rPr>
                <w:color w:val="0F172A"/>
                <w:sz w:val="16"/>
              </w:rPr>
              <w:t>Implement automated rollback CLI and rollback evidence tracking in migration quality gates.</w:t>
            </w:r>
          </w:p>
        </w:tc>
      </w:tr>
    </w:tbl>
    <w:p>
      <w:pPr>
        <w:spacing w:after="100"/>
      </w:pPr>
    </w:p>
    <w:p>
      <w:pPr>
        <w:spacing w:before="240" w:after="80"/>
      </w:pPr>
      <w:r>
        <w:rPr>
          <w:b/>
          <w:color w:val="1E3A8A"/>
          <w:sz w:val="28"/>
        </w:rPr>
        <w:t>4. Audit Conclusion &amp; Remediation Roadmap</w:t>
      </w:r>
    </w:p>
    <w:p>
      <w:pPr>
        <w:spacing w:after="100"/>
      </w:pPr>
      <w:r>
        <w:t>To elevate the system from this baseline failure state to enterprise production readiness (100% Pass Rate), the engineering team must execute the following remediation priorities in sequence:</w:t>
      </w:r>
    </w:p>
    <w:p>
      <w:pPr>
        <w:spacing w:after="40"/>
        <w:ind w:left="216"/>
      </w:pPr>
      <w:r>
        <w:rPr>
          <w:b/>
          <w:color w:val="1E3A8A"/>
          <w:sz w:val="18"/>
        </w:rPr>
        <w:t xml:space="preserve">Phase 1 - Pipeline Stabilization (P0): </w:t>
      </w:r>
      <w:r>
        <w:rPr>
          <w:color w:val="0F172A"/>
          <w:sz w:val="18"/>
        </w:rPr>
        <w:t>Deploy the local connector heartbeat fix, automatic stream chunking, and multi-catalog initialization to ensure flawless DEV and TEST promotions.</w:t>
      </w:r>
    </w:p>
    <w:p>
      <w:pPr>
        <w:spacing w:after="40"/>
        <w:ind w:left="216"/>
      </w:pPr>
      <w:r>
        <w:rPr>
          <w:b/>
          <w:color w:val="1E3A8A"/>
          <w:sz w:val="18"/>
        </w:rPr>
        <w:t xml:space="preserve">Phase 2 - UI &amp; Error Experience (P0): </w:t>
      </w:r>
      <w:r>
        <w:rPr>
          <w:color w:val="0F172A"/>
          <w:sz w:val="18"/>
        </w:rPr>
        <w:t>Standardize JSON exception handling in FastAPI and clean toast parsing in the React frontend to eradicate '[object Object]' alerts and align all labels to MySQL.</w:t>
      </w:r>
    </w:p>
    <w:p>
      <w:pPr>
        <w:spacing w:after="40"/>
        <w:ind w:left="216"/>
      </w:pPr>
      <w:r>
        <w:rPr>
          <w:b/>
          <w:color w:val="1E3A8A"/>
          <w:sz w:val="18"/>
        </w:rPr>
        <w:t xml:space="preserve">Phase 3 - Security &amp; Data Lifecycle (P1): </w:t>
      </w:r>
      <w:r>
        <w:rPr>
          <w:color w:val="0F172A"/>
          <w:sz w:val="18"/>
        </w:rPr>
        <w:t>Implement token revocation, credential encryption at rest, and automated data retention policies to fulfill enterprise compliance mandates.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