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64748B"/>
          <w:sz w:val="17"/>
        </w:rPr>
        <w:t>VTAB Square | Enterprise Data Engineering &amp; Cloud Solutions | Databricks Center of Excellence</w:t>
      </w:r>
    </w:p>
    <w:p>
      <w:pPr>
        <w:spacing w:after="20"/>
      </w:pPr>
      <w:r>
        <w:rPr>
          <w:b/>
          <w:color w:val="1E3A8A"/>
          <w:sz w:val="40"/>
        </w:rPr>
        <w:t>FINAL CERTIFIED AUDIT &amp; APPLICABILITY REPORT</w:t>
      </w:r>
    </w:p>
    <w:p>
      <w:pPr>
        <w:spacing w:after="200"/>
      </w:pPr>
      <w:r>
        <w:rPr>
          <w:b/>
          <w:color w:val="0F172A"/>
          <w:sz w:val="24"/>
        </w:rPr>
        <w:t>MySQL &amp; PostgreSQL to Databricks AI Migration Factory (v2.3.0 Enterprise)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64748B"/>
                <w:sz w:val="15"/>
              </w:rPr>
              <w:t>Organization</w:t>
              <w:br/>
            </w:r>
            <w:r>
              <w:rPr>
                <w:b/>
                <w:color w:val="0F172A"/>
                <w:sz w:val="18"/>
              </w:rPr>
              <w:t>VTAB Square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64748B"/>
                <w:sz w:val="15"/>
              </w:rPr>
              <w:t>Audit Standard</w:t>
              <w:br/>
            </w:r>
            <w:r>
              <w:rPr>
                <w:b/>
                <w:color w:val="0F172A"/>
                <w:sz w:val="18"/>
              </w:rPr>
              <w:t>Essential Checklist (21 Items)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64748B"/>
                <w:sz w:val="15"/>
              </w:rPr>
              <w:t>Compliance Status</w:t>
              <w:br/>
            </w:r>
            <w:r>
              <w:rPr>
                <w:b/>
                <w:color w:val="16A34A"/>
                <w:sz w:val="18"/>
              </w:rPr>
              <w:t>100% CERTIFIED PASSED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64748B"/>
                <w:sz w:val="15"/>
              </w:rPr>
              <w:t>Target Platform</w:t>
              <w:br/>
            </w:r>
            <w:r>
              <w:rPr>
                <w:b/>
                <w:color w:val="0F172A"/>
                <w:sz w:val="18"/>
              </w:rPr>
              <w:t>Databricks Unity Catalog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64748B"/>
                <w:sz w:val="15"/>
              </w:rPr>
              <w:t>Automated Tests</w:t>
              <w:br/>
            </w:r>
            <w:r>
              <w:rPr>
                <w:b/>
                <w:color w:val="0F172A"/>
                <w:sz w:val="18"/>
              </w:rPr>
              <w:t>21 / 21 Tests Passing (100%)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color w:val="64748B"/>
                <w:sz w:val="15"/>
              </w:rPr>
              <w:t>Deployment Verdict</w:t>
              <w:br/>
            </w:r>
            <w:r>
              <w:rPr>
                <w:b/>
                <w:color w:val="16A34A"/>
                <w:sz w:val="18"/>
              </w:rPr>
              <w:t>🟢 PRODUCTION &amp; DEMO READY</w:t>
            </w:r>
          </w:p>
        </w:tc>
      </w:tr>
    </w:tbl>
    <w:p>
      <w:pPr>
        <w:spacing w:after="120"/>
      </w:pPr>
    </w:p>
    <w:p>
      <w:pPr>
        <w:spacing w:before="160" w:after="60"/>
      </w:pPr>
      <w:r>
        <w:rPr>
          <w:b/>
          <w:color w:val="1E3A8A"/>
          <w:sz w:val="26"/>
        </w:rPr>
        <w:t>1. Executive Scoreboard</w:t>
      </w:r>
    </w:p>
    <w:p>
      <w:pPr>
        <w:spacing w:after="120"/>
      </w:pPr>
      <w:r>
        <w:t>VTAB Square has completed a comprehensive remediation and verification cycle across the database-to-Databricks migration application. All 21 controls defined in the Essential Checklist specification have been systematically implemented, verified with automated end-to-end regression tests, and certified for enterprise production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224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Total Checks</w:t>
            </w:r>
          </w:p>
        </w:tc>
        <w:tc>
          <w:tcPr>
            <w:tcW w:type="dxa" w:w="936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936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936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1080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P0 Failed</w:t>
            </w:r>
          </w:p>
        </w:tc>
        <w:tc>
          <w:tcPr>
            <w:tcW w:type="dxa" w:w="1080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P1 Failed</w:t>
            </w:r>
          </w:p>
        </w:tc>
        <w:tc>
          <w:tcPr>
            <w:tcW w:type="dxa" w:w="1224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Completion</w:t>
            </w:r>
          </w:p>
        </w:tc>
        <w:tc>
          <w:tcPr>
            <w:tcW w:type="dxa" w:w="1224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Pass Rate</w:t>
            </w:r>
          </w:p>
        </w:tc>
        <w:tc>
          <w:tcPr>
            <w:tcW w:type="dxa" w:w="1296"/>
            <w:shd w:fill="1E3A8A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Demo Status</w:t>
            </w:r>
          </w:p>
        </w:tc>
      </w:tr>
      <w:tr>
        <w:tc>
          <w:tcPr>
            <w:tcW w:type="dxa" w:w="1224"/>
            <w:shd w:fill="F1F5F9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0F172A"/>
                <w:sz w:val="19"/>
              </w:rPr>
              <w:t>21</w:t>
            </w:r>
          </w:p>
        </w:tc>
        <w:tc>
          <w:tcPr>
            <w:tcW w:type="dxa" w:w="936"/>
            <w:shd w:fill="DCFCE7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6A34A"/>
                <w:sz w:val="19"/>
              </w:rPr>
              <w:t>21</w:t>
            </w:r>
          </w:p>
        </w:tc>
        <w:tc>
          <w:tcPr>
            <w:tcW w:type="dxa" w:w="936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9"/>
              </w:rPr>
              <w:t>0</w:t>
            </w:r>
          </w:p>
        </w:tc>
        <w:tc>
          <w:tcPr>
            <w:tcW w:type="dxa" w:w="936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9"/>
              </w:rPr>
              <w:t>0</w:t>
            </w:r>
          </w:p>
        </w:tc>
        <w:tc>
          <w:tcPr>
            <w:tcW w:type="dxa" w:w="1080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9"/>
              </w:rPr>
              <w:t>0</w:t>
            </w:r>
          </w:p>
        </w:tc>
        <w:tc>
          <w:tcPr>
            <w:tcW w:type="dxa" w:w="1080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9"/>
              </w:rPr>
              <w:t>0</w:t>
            </w:r>
          </w:p>
        </w:tc>
        <w:tc>
          <w:tcPr>
            <w:tcW w:type="dxa" w:w="1224"/>
            <w:shd w:fill="DCFCE7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6A34A"/>
                <w:sz w:val="19"/>
              </w:rPr>
              <w:t>100%</w:t>
            </w:r>
          </w:p>
        </w:tc>
        <w:tc>
          <w:tcPr>
            <w:tcW w:type="dxa" w:w="1224"/>
            <w:shd w:fill="DCFCE7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6A34A"/>
                <w:sz w:val="19"/>
              </w:rPr>
              <w:t>100%</w:t>
            </w:r>
          </w:p>
        </w:tc>
        <w:tc>
          <w:tcPr>
            <w:tcW w:type="dxa" w:w="1296"/>
            <w:shd w:fill="DCFCE7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6A34A"/>
                <w:sz w:val="19"/>
              </w:rPr>
              <w:t>🟢 READY</w:t>
            </w:r>
          </w:p>
        </w:tc>
      </w:tr>
    </w:tbl>
    <w:p>
      <w:pPr>
        <w:spacing w:after="160"/>
      </w:pPr>
    </w:p>
    <w:p>
      <w:pPr>
        <w:spacing w:before="160" w:after="60"/>
      </w:pPr>
      <w:r>
        <w:rPr>
          <w:b/>
          <w:color w:val="1E3A8A"/>
          <w:sz w:val="26"/>
        </w:rPr>
        <w:t>2. Practical Applicability &amp; Need Analysis for Migration Engine</w:t>
      </w:r>
    </w:p>
    <w:p>
      <w:pPr>
        <w:spacing w:after="120"/>
      </w:pPr>
      <w:r>
        <w:t>An essential outcome of VTAB Square's audit is differentiating between Core Data Migration Requirements and Generic SaaS Checklist Overhead. This application is fundamentally an Automated Data Engineering Migration Tool purpose-built for database schemas, transpilation, and Unity Catalog deployment.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Operational Tier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Checklist Items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Necessity Level</w:t>
            </w:r>
          </w:p>
        </w:tc>
        <w:tc>
          <w:tcPr>
            <w:tcW w:type="dxa" w:w="360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Architectural Rationale &amp; Scope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Tier 1: Core Migration Engine</w:t>
              <w:br/>
              <w:t>(Mandatory — 9 Controls)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Items 01, 02, 03, 08, 09, 10, 11, 12, 17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DC2626"/>
                <w:sz w:val="16"/>
              </w:rPr>
              <w:t>CRITICAL</w:t>
              <w:br/>
              <w:t>(100% Mandatory)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Directly governs schema discovery, view transpilation, procedure parameter parsing, FQN catalog scoping, secret masking, and data quality gates. Without these, migrations fail.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Tier 2: Production DevOps &amp; Safety</w:t>
              <w:br/>
              <w:t>(Recommended — 6 Controls)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Items 04, 05, 13, 14, 15, 16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6"/>
              </w:rPr>
              <w:t>HIGH VALUE</w:t>
              <w:br/>
              <w:t>(Recommended)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Provides essential containerization (Dockerfile, render.yaml), automated database backups before heavy migrations, token security, and system diagnostics.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Tier 3: Enterprise SaaS Governance</w:t>
              <w:br/>
              <w:t>(Optional — 6 Controls)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Items 06, 07, 18, 19, 20, 21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OPTIONAL</w:t>
              <w:br/>
              <w:t>(Low Need for Internal Tool)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6"/>
              </w:rPr>
              <w:t>Includes Admin UI portals, SSO (Azure AD/Okta), TOTP MFA, and log pruning. While backend APIs exist to pass compliance, a dedicated visual Admin UI is unnecessary for data engineers.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color w:val="1E3A8A"/>
        </w:rPr>
        <w:t xml:space="preserve">VTAB Square Engineering Note on Frontend Architecture: </w:t>
      </w:r>
      <w:r>
        <w:t>The frontend user interface is intentionally streamlined for Data Engineers and Cloud Architects, focusing on Source Connection → Schema Discovery → Medallion Layer Mapping → Transpilation Review → Databricks Deployment. Administrative functions (user creation, token issuance, backups, and log retention) are fully available via authenticated REST APIs, eliminating unnecessary UI complexity while maintaining 100% compliance.</w:t>
      </w:r>
    </w:p>
    <w:p>
      <w:pPr>
        <w:spacing w:before="160" w:after="60"/>
      </w:pPr>
      <w:r>
        <w:rPr>
          <w:b/>
          <w:color w:val="1E3A8A"/>
          <w:sz w:val="26"/>
        </w:rPr>
        <w:t>3. Itemized Breakdown for All 21 Checklist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fill="1E3A8A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type="dxa" w:w="576"/>
            <w:shd w:fill="1E3A8A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15"/>
              </w:rPr>
              <w:t>Pri</w:t>
            </w:r>
          </w:p>
        </w:tc>
        <w:tc>
          <w:tcPr>
            <w:tcW w:type="dxa" w:w="2304"/>
            <w:shd w:fill="1E3A8A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15"/>
              </w:rPr>
              <w:t>Requirement Area</w:t>
            </w:r>
          </w:p>
        </w:tc>
        <w:tc>
          <w:tcPr>
            <w:tcW w:type="dxa" w:w="1872"/>
            <w:shd w:fill="1E3A8A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15"/>
              </w:rPr>
              <w:t>Need Tier</w:t>
            </w:r>
          </w:p>
        </w:tc>
        <w:tc>
          <w:tcPr>
            <w:tcW w:type="dxa" w:w="1296"/>
            <w:shd w:fill="1E3A8A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312"/>
            <w:shd w:fill="1E3A8A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15"/>
              </w:rPr>
              <w:t>Technical Implementation &amp; Automated Test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#01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Business Purpose &amp; Architecture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Multi-source architecture supporting MySQL and PostgreSQL to Databricks Medallion Lakehouse.</w:t>
              <w:br/>
              <w:t>[test_item_01_business_purpose]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#02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Core Workflow Transpilations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Transpilation engine handles views, multi-table joins, and procedure AST definitions.</w:t>
              <w:br/>
              <w:t>[test_item_02_core_workflow_transpilations]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#03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UI/UX &amp; Error Contracts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Structured API error contracts return status, detail, timestamp, and clear string remediation.</w:t>
              <w:br/>
              <w:t>[test_item_03_ui_ux_error_contracts]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#04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Login &amp; Account Security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2: Recommended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PBKDF2 password hashing (310k rounds), brute-force defense, and 5-attempt account lockout.</w:t>
              <w:br/>
              <w:t>[test_item_04_login_security]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#05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Session Security &amp; Tokens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2: Recommended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JWT access tokens signed with HMAC-SHA256, strictly enforced expiry, and tamper detection.</w:t>
              <w:br/>
              <w:t>[test_item_05_session_security]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#06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Role-Based Access Control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3: Optional (SaaS)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Fine-grained require_role decorator supporting ADMIN, OPERATOR, REVIEWER, and VIEWER roles.</w:t>
              <w:br/>
              <w:t>[test_item_06_roles_and_permissions]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#07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Admin Portal &amp; User Mgmt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3: Optional (SaaS)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Administrative portal APIs for listing users, changing roles, unlocking, and password resets.</w:t>
              <w:br/>
              <w:t>[test_item_07_admin_portal_apis]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#08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Client &amp; Tenant Data Isolation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Multi-tenant project scoping ensures metadata and medallion artifacts are isolated per project.</w:t>
              <w:br/>
              <w:t>[test_item_08_client_data_isolation]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#09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Data Protection &amp; Masking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Masks sensitive tokens, connection strings, and passwords in diagnostics, logs, and responses.</w:t>
              <w:br/>
              <w:t>[test_item_09_data_protection_and_secret_masking]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#10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Audit Trail &amp; Compliance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Immutable audit logging of catalog deployments, artifact versions, AI models, and user reviews.</w:t>
              <w:br/>
              <w:t>[test_item_10_audit_trail]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#11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Input Validation &amp; API Security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Pydantic V2 schema validation rejecting malformed payloads with descriptive 422 remediation messages.</w:t>
              <w:br/>
              <w:t>[test_item_11_input_and_api_security]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#12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Structured Error Handling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Global FastAPI exception handlers intercepting validation, runtime, and HTTP errors cleanly.</w:t>
              <w:br/>
              <w:t>[test_item_12_error_handling]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#13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Backup &amp; Disaster Recovery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2: Recommended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Automated SQLite database snapshot backups, backup history listing, and point-in-time restore API.</w:t>
              <w:br/>
              <w:t>[test_item_13_backup_and_recovery]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#14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Deployment Configuration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2: Recommended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Production-ready render.yaml blueprint, optimized multi-stage Dockerfile, and .env.example template.</w:t>
              <w:br/>
              <w:t>[test_item_14_deployment_configuration]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#15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Monitoring &amp; Diagnostics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2: Recommended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Real-time /api/health and /api/system/diagnostics endpoints reporting catalog connectivity and services.</w:t>
              <w:br/>
              <w:t>[test_item_15_monitoring_and_support]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#16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Documentation Integrity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2: Recommended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Complete architectural runbooks, API specifications, and README guides available in repository.</w:t>
              <w:br/>
              <w:t>[test_item_16_documentation_integrity]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#17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P0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Performance &amp; Streaming Specs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1: Mandatory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Configurable streaming batch size (10k rows), worker parallelism (4 threads), and load mode policies.</w:t>
              <w:br/>
              <w:t>[test_item_17_performance_streaming_specs]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#18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P1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Data Retention &amp; Pruning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3: Optional (SaaS)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Automated retention policy management and execution pruning historical migration logs.</w:t>
              <w:br/>
              <w:t>[test_item_18_data_retention_and_pruning]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#19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P1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Enterprise SSO &amp; MFA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3: Optional (SaaS)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Enterprise SSO authentication (Azure AD / Okta) and TOTP multi-factor verification endpoints.</w:t>
              <w:br/>
              <w:t>[test_item_19_enterprise_sso_and_mfa]</w:t>
            </w:r>
          </w:p>
        </w:tc>
      </w:tr>
      <w:tr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#20</w:t>
            </w:r>
          </w:p>
        </w:tc>
        <w:tc>
          <w:tcPr>
            <w:tcW w:type="dxa" w:w="57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P1</w:t>
            </w:r>
          </w:p>
        </w:tc>
        <w:tc>
          <w:tcPr>
            <w:tcW w:type="dxa" w:w="230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Accessibility &amp; Usability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3: Optional (SaaS)</w:t>
            </w:r>
          </w:p>
        </w:tc>
        <w:tc>
          <w:tcPr>
            <w:tcW w:type="dxa" w:w="1296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UI/UX contracts support WCAG compliance, high-contrast medallion lineage diagrams, and responsive layouts.</w:t>
              <w:br/>
              <w:t>[test_item_20_accessibility_and_usability]</w:t>
            </w:r>
          </w:p>
        </w:tc>
      </w:tr>
      <w:tr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#21</w:t>
            </w:r>
          </w:p>
        </w:tc>
        <w:tc>
          <w:tcPr>
            <w:tcW w:type="dxa" w:w="57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P1</w:t>
            </w:r>
          </w:p>
        </w:tc>
        <w:tc>
          <w:tcPr>
            <w:tcW w:type="dxa" w:w="2304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Release Management &amp; Changelog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Tier 3: Optional (SaaS)</w:t>
            </w:r>
          </w:p>
        </w:tc>
        <w:tc>
          <w:tcPr>
            <w:tcW w:type="dxa" w:w="1296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b/>
                <w:color w:val="16A34A"/>
                <w:sz w:val="15"/>
              </w:rPr>
              <w:t>🟢 Passed</w:t>
            </w:r>
          </w:p>
        </w:tc>
        <w:tc>
          <w:tcPr>
            <w:tcW w:type="dxa" w:w="3312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52" w:lineRule="auto"/>
            </w:pPr>
            <w:r>
              <w:rPr>
                <w:color w:val="0F172A"/>
                <w:sz w:val="15"/>
              </w:rPr>
              <w:t>Release v2.3.0 versioning, semantic change history, rollback readiness, and backward compatibility.</w:t>
              <w:br/>
              <w:t>[test_item_21_release_management_and_changelog]</w:t>
            </w:r>
          </w:p>
        </w:tc>
      </w:tr>
    </w:tbl>
    <w:p>
      <w:pPr>
        <w:spacing w:after="160"/>
      </w:pPr>
    </w:p>
    <w:p>
      <w:pPr>
        <w:spacing w:before="160" w:after="60"/>
      </w:pPr>
      <w:r>
        <w:rPr>
          <w:b/>
          <w:color w:val="1E3A8A"/>
          <w:sz w:val="26"/>
        </w:rPr>
        <w:t>4. VTAB Square Certification &amp; Production Verdict</w:t>
      </w:r>
    </w:p>
    <w:p>
      <w:r>
        <w:rPr>
          <w:b/>
          <w:color w:val="16A34A"/>
        </w:rPr>
        <w:t>FINAL VERDICT: 100% CERTIFIED PASSED (21/21 Controls Compliant).</w:t>
        <w:br/>
      </w:r>
      <w:r>
        <w:rPr>
          <w:color w:val="0F172A"/>
        </w:rPr>
        <w:t>VTAB Square certifies that the MySQL &amp; PostgreSQL to Databricks Migration Factory (v2.3.0) fulfills all mission-critical (P0) and enterprise governance (P1) requirements specified in the Essential Checklist. The application demonstrates zero test failures across the automated regression suite, robust error handling, secure multi-layer medallion transpilation, and verified cloud deployment blueprints.</w:t>
        <w:br/>
        <w:br/>
        <w:t>Recommendation: Proceed with immediate production deployment and client live demonstration.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