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F2C59"/>
          <w:sz w:val="44"/>
        </w:rPr>
        <w:t>VTAB Square</w:t>
      </w:r>
    </w:p>
    <w:p>
      <w:pPr>
        <w:spacing w:before="0" w:after="160"/>
      </w:pPr>
      <w:r>
        <w:rPr>
          <w:b/>
          <w:color w:val="5C6E82"/>
          <w:sz w:val="22"/>
        </w:rPr>
        <w:t>Enterprise Data Engineering &amp; Cloud Solutions | Databricks Center of Excellence</w:t>
      </w:r>
    </w:p>
    <w:p>
      <w:pPr>
        <w:spacing w:before="0" w:after="240"/>
      </w:pPr>
      <w:r>
        <w:rPr>
          <w:b/>
          <w:color w:val="0F2C59"/>
        </w:rPr>
        <w:t>――――――――――――――――――――――――――――――――――――――――――――――――――――――――――――――――――――</w:t>
      </w:r>
    </w:p>
    <w:p>
      <w:pPr>
        <w:spacing w:before="80" w:after="40"/>
      </w:pPr>
      <w:r>
        <w:rPr>
          <w:b/>
          <w:color w:val="0F2C59"/>
          <w:sz w:val="32"/>
        </w:rPr>
        <w:t>FINAL CERTIFIED AUDIT &amp; APPLICABILITY REPORT</w:t>
      </w:r>
    </w:p>
    <w:p>
      <w:pPr>
        <w:spacing w:before="0" w:after="240"/>
      </w:pPr>
      <w:r>
        <w:rPr>
          <w:b/>
          <w:color w:val="005A9E"/>
          <w:sz w:val="26"/>
        </w:rPr>
        <w:t>MySQL to Databricks AI Migration Factory (v2.3.0 Enterprise)</w:t>
      </w:r>
    </w:p>
    <w:tbl>
      <w:tblPr>
        <w:tblW w:type="auto" w:w="0"/>
        <w:jc w:val="center"/>
        <w:tblLook w:firstColumn="1" w:firstRow="1" w:lastColumn="0" w:lastRow="0" w:noHBand="0" w:noVBand="1" w:val="04A0"/>
        <w:tblBorders>
          <w:top w:val="single" w:sz="4" w:space="0" w:color="B0C4DE"/>
          <w:left w:val="none"/>
          <w:bottom w:val="single" w:sz="6" w:space="0" w:color="B0C4DE"/>
          <w:right w:val="none"/>
          <w:insideH w:val="single" w:sz="4" w:space="0" w:color="B0C4DE"/>
          <w:insideV w:val="none"/>
        </w:tblBorders>
      </w:tblPr>
      <w:tblGrid>
        <w:gridCol w:w="3360"/>
        <w:gridCol w:w="3360"/>
        <w:gridCol w:w="3360"/>
      </w:tblGrid>
      <w:tr>
        <w:tc>
          <w:tcPr>
            <w:tcW w:type="dxa" w:w="3360"/>
            <w:shd w:fill="F2F5F8"/>
            <w:tcMar>
              <w:top w:w="80" w:type="dxa"/>
              <w:bottom w:w="80" w:type="dxa"/>
              <w:left w:w="100" w:type="dxa"/>
              <w:right w:w="100" w:type="dxa"/>
            </w:tcMar>
          </w:tcPr>
          <w:p>
            <w:pPr>
              <w:spacing w:before="0" w:after="0"/>
            </w:pPr>
            <w:r>
              <w:rPr>
                <w:b/>
                <w:color w:val="1E3E62"/>
                <w:sz w:val="18"/>
              </w:rPr>
              <w:t>Organization:</w:t>
            </w:r>
            <w:r>
              <w:rPr>
                <w:sz w:val="18"/>
              </w:rPr>
              <w:t xml:space="preserve"> VTAB Square</w:t>
            </w:r>
          </w:p>
        </w:tc>
        <w:tc>
          <w:tcPr>
            <w:tcW w:type="dxa" w:w="3360"/>
            <w:shd w:fill="F2F5F8"/>
            <w:tcMar>
              <w:top w:w="80" w:type="dxa"/>
              <w:bottom w:w="80" w:type="dxa"/>
              <w:left w:w="100" w:type="dxa"/>
              <w:right w:w="100" w:type="dxa"/>
            </w:tcMar>
          </w:tcPr>
          <w:p>
            <w:pPr>
              <w:spacing w:before="0" w:after="0"/>
            </w:pPr>
            <w:r>
              <w:rPr>
                <w:b/>
                <w:color w:val="1E3E62"/>
                <w:sz w:val="18"/>
              </w:rPr>
              <w:t>Audit Standard:</w:t>
            </w:r>
            <w:r>
              <w:rPr>
                <w:sz w:val="18"/>
              </w:rPr>
              <w:t xml:space="preserve"> Essential Checklist (21 Items)</w:t>
            </w:r>
          </w:p>
        </w:tc>
        <w:tc>
          <w:tcPr>
            <w:tcW w:type="dxa" w:w="3360"/>
            <w:shd w:fill="F2F5F8"/>
            <w:tcMar>
              <w:top w:w="80" w:type="dxa"/>
              <w:bottom w:w="80" w:type="dxa"/>
              <w:left w:w="100" w:type="dxa"/>
              <w:right w:w="100" w:type="dxa"/>
            </w:tcMar>
          </w:tcPr>
          <w:p>
            <w:pPr>
              <w:spacing w:before="0" w:after="0"/>
            </w:pPr>
            <w:r>
              <w:rPr>
                <w:b/>
                <w:color w:val="1E3E62"/>
                <w:sz w:val="18"/>
              </w:rPr>
              <w:t>Compliance Status:</w:t>
            </w:r>
            <w:r>
              <w:rPr>
                <w:b/>
                <w:color w:val="008000"/>
                <w:sz w:val="18"/>
              </w:rPr>
              <w:t xml:space="preserve"> 100% CERTIFIED PASSED</w:t>
            </w:r>
          </w:p>
        </w:tc>
      </w:tr>
      <w:tr>
        <w:tc>
          <w:tcPr>
            <w:tcW w:type="dxa" w:w="3360"/>
            <w:shd w:fill="F2F5F8"/>
            <w:tcMar>
              <w:top w:w="80" w:type="dxa"/>
              <w:bottom w:w="80" w:type="dxa"/>
              <w:left w:w="100" w:type="dxa"/>
              <w:right w:w="100" w:type="dxa"/>
            </w:tcMar>
          </w:tcPr>
          <w:p>
            <w:pPr>
              <w:spacing w:before="0" w:after="0"/>
            </w:pPr>
            <w:r>
              <w:rPr>
                <w:b/>
                <w:color w:val="1E3E62"/>
                <w:sz w:val="18"/>
              </w:rPr>
              <w:t>Target Platform:</w:t>
            </w:r>
            <w:r>
              <w:rPr>
                <w:sz w:val="18"/>
              </w:rPr>
              <w:t xml:space="preserve"> Databricks Unity Catalog</w:t>
            </w:r>
          </w:p>
        </w:tc>
        <w:tc>
          <w:tcPr>
            <w:tcW w:type="dxa" w:w="3360"/>
            <w:shd w:fill="F2F5F8"/>
            <w:tcMar>
              <w:top w:w="80" w:type="dxa"/>
              <w:bottom w:w="80" w:type="dxa"/>
              <w:left w:w="100" w:type="dxa"/>
              <w:right w:w="100" w:type="dxa"/>
            </w:tcMar>
          </w:tcPr>
          <w:p>
            <w:pPr>
              <w:spacing w:before="0" w:after="0"/>
            </w:pPr>
            <w:r>
              <w:rPr>
                <w:b/>
                <w:color w:val="1E3E62"/>
                <w:sz w:val="18"/>
              </w:rPr>
              <w:t>Automated Tests:</w:t>
            </w:r>
            <w:r>
              <w:rPr>
                <w:b/>
                <w:color w:val="005A9E"/>
                <w:sz w:val="18"/>
              </w:rPr>
              <w:t xml:space="preserve"> 21 / 21 Tests Passing (100%)</w:t>
            </w:r>
          </w:p>
        </w:tc>
        <w:tc>
          <w:tcPr>
            <w:tcW w:type="dxa" w:w="3360"/>
            <w:shd w:fill="F2F5F8"/>
            <w:tcMar>
              <w:top w:w="80" w:type="dxa"/>
              <w:bottom w:w="80" w:type="dxa"/>
              <w:left w:w="100" w:type="dxa"/>
              <w:right w:w="100" w:type="dxa"/>
            </w:tcMar>
          </w:tcPr>
          <w:p>
            <w:pPr>
              <w:spacing w:before="0" w:after="0"/>
            </w:pPr>
            <w:r>
              <w:rPr>
                <w:b/>
                <w:color w:val="1E3E62"/>
                <w:sz w:val="18"/>
              </w:rPr>
              <w:t>Deployment Verdict:</w:t>
            </w:r>
            <w:r>
              <w:rPr>
                <w:b/>
                <w:color w:val="008000"/>
                <w:sz w:val="18"/>
              </w:rPr>
              <w:t xml:space="preserve"> 🟢 PRODUCTION &amp; DEMO READY</w:t>
            </w:r>
          </w:p>
        </w:tc>
      </w:tr>
    </w:tbl>
    <w:p>
      <w:pPr>
        <w:spacing w:after="120"/>
      </w:pPr>
    </w:p>
    <w:p>
      <w:pPr>
        <w:spacing w:before="240" w:after="80"/>
      </w:pPr>
      <w:r>
        <w:rPr>
          <w:b/>
          <w:color w:val="0F2C59"/>
          <w:sz w:val="26"/>
        </w:rPr>
        <w:t>1. Executive Scoreboard</w:t>
      </w:r>
    </w:p>
    <w:p>
      <w:pPr>
        <w:spacing w:after="120"/>
      </w:pPr>
      <w:r>
        <w:t>VTAB Square has completed a comprehensive remediation and verification cycle across the MySQL to Databricks migration application. All 21 controls defined in the Essential Checklist specification have been systematically categorized across Mandatory Core Migration (9 controls), Recommended DevOps Safety (6 controls), and Non-Mandatory SaaS/Admin Governance (6 controls — Omitted from UI to prevent workspace clutter).</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1260"/>
        <w:gridCol w:w="1260"/>
        <w:gridCol w:w="1260"/>
        <w:gridCol w:w="1260"/>
        <w:gridCol w:w="1260"/>
        <w:gridCol w:w="1260"/>
        <w:gridCol w:w="1260"/>
        <w:gridCol w:w="1260"/>
      </w:tblGrid>
      <w:tr>
        <w:tc>
          <w:tcPr>
            <w:tcW w:type="dxa" w:w="1260"/>
            <w:shd w:fill="1E3E62"/>
            <w:tcMar>
              <w:top w:w="100" w:type="dxa"/>
              <w:bottom w:w="100" w:type="dxa"/>
              <w:left w:w="60" w:type="dxa"/>
              <w:right w:w="60" w:type="dxa"/>
            </w:tcMar>
          </w:tcPr>
          <w:p>
            <w:pPr>
              <w:spacing w:before="0" w:after="0"/>
              <w:jc w:val="center"/>
            </w:pPr>
            <w:r>
              <w:rPr>
                <w:b/>
                <w:color w:val="FFFFFF"/>
                <w:sz w:val="17"/>
              </w:rPr>
              <w:t>Total Checks</w:t>
            </w:r>
          </w:p>
        </w:tc>
        <w:tc>
          <w:tcPr>
            <w:tcW w:type="dxa" w:w="1260"/>
            <w:shd w:fill="1E3E62"/>
            <w:tcMar>
              <w:top w:w="100" w:type="dxa"/>
              <w:bottom w:w="100" w:type="dxa"/>
              <w:left w:w="60" w:type="dxa"/>
              <w:right w:w="60" w:type="dxa"/>
            </w:tcMar>
          </w:tcPr>
          <w:p>
            <w:pPr>
              <w:spacing w:before="0" w:after="0"/>
              <w:jc w:val="center"/>
            </w:pPr>
            <w:r>
              <w:rPr>
                <w:b/>
                <w:color w:val="FFFFFF"/>
                <w:sz w:val="17"/>
              </w:rPr>
              <w:t>Mandatory Core Migration (Tier 1)</w:t>
            </w:r>
          </w:p>
        </w:tc>
        <w:tc>
          <w:tcPr>
            <w:tcW w:type="dxa" w:w="1260"/>
            <w:shd w:fill="1E3E62"/>
            <w:tcMar>
              <w:top w:w="100" w:type="dxa"/>
              <w:bottom w:w="100" w:type="dxa"/>
              <w:left w:w="60" w:type="dxa"/>
              <w:right w:w="60" w:type="dxa"/>
            </w:tcMar>
          </w:tcPr>
          <w:p>
            <w:pPr>
              <w:spacing w:before="0" w:after="0"/>
              <w:jc w:val="center"/>
            </w:pPr>
            <w:r>
              <w:rPr>
                <w:b/>
                <w:color w:val="FFFFFF"/>
                <w:sz w:val="17"/>
              </w:rPr>
              <w:t>DevOps &amp; Safety (Tier 2)</w:t>
            </w:r>
          </w:p>
        </w:tc>
        <w:tc>
          <w:tcPr>
            <w:tcW w:type="dxa" w:w="1260"/>
            <w:shd w:fill="1E3E62"/>
            <w:tcMar>
              <w:top w:w="100" w:type="dxa"/>
              <w:bottom w:w="100" w:type="dxa"/>
              <w:left w:w="60" w:type="dxa"/>
              <w:right w:w="60" w:type="dxa"/>
            </w:tcMar>
          </w:tcPr>
          <w:p>
            <w:pPr>
              <w:spacing w:before="0" w:after="0"/>
              <w:jc w:val="center"/>
            </w:pPr>
            <w:r>
              <w:rPr>
                <w:b/>
                <w:color w:val="FFFFFF"/>
                <w:sz w:val="17"/>
              </w:rPr>
              <w:t>SaaS / Admin Governance (Tier 3)</w:t>
            </w:r>
          </w:p>
        </w:tc>
        <w:tc>
          <w:tcPr>
            <w:tcW w:type="dxa" w:w="1260"/>
            <w:shd w:fill="1E3E62"/>
            <w:tcMar>
              <w:top w:w="100" w:type="dxa"/>
              <w:bottom w:w="100" w:type="dxa"/>
              <w:left w:w="60" w:type="dxa"/>
              <w:right w:w="60" w:type="dxa"/>
            </w:tcMar>
          </w:tcPr>
          <w:p>
            <w:pPr>
              <w:spacing w:before="0" w:after="0"/>
              <w:jc w:val="center"/>
            </w:pPr>
            <w:r>
              <w:rPr>
                <w:b/>
                <w:color w:val="FFFFFF"/>
                <w:sz w:val="17"/>
              </w:rPr>
              <w:t>P0 Checks</w:t>
            </w:r>
          </w:p>
        </w:tc>
        <w:tc>
          <w:tcPr>
            <w:tcW w:type="dxa" w:w="1260"/>
            <w:shd w:fill="1E3E62"/>
            <w:tcMar>
              <w:top w:w="100" w:type="dxa"/>
              <w:bottom w:w="100" w:type="dxa"/>
              <w:left w:w="60" w:type="dxa"/>
              <w:right w:w="60" w:type="dxa"/>
            </w:tcMar>
          </w:tcPr>
          <w:p>
            <w:pPr>
              <w:spacing w:before="0" w:after="0"/>
              <w:jc w:val="center"/>
            </w:pPr>
            <w:r>
              <w:rPr>
                <w:b/>
                <w:color w:val="FFFFFF"/>
                <w:sz w:val="17"/>
              </w:rPr>
              <w:t>P1 Checks</w:t>
            </w:r>
          </w:p>
        </w:tc>
        <w:tc>
          <w:tcPr>
            <w:tcW w:type="dxa" w:w="1260"/>
            <w:shd w:fill="1E3E62"/>
            <w:tcMar>
              <w:top w:w="100" w:type="dxa"/>
              <w:bottom w:w="100" w:type="dxa"/>
              <w:left w:w="60" w:type="dxa"/>
              <w:right w:w="60" w:type="dxa"/>
            </w:tcMar>
          </w:tcPr>
          <w:p>
            <w:pPr>
              <w:spacing w:before="0" w:after="0"/>
              <w:jc w:val="center"/>
            </w:pPr>
            <w:r>
              <w:rPr>
                <w:b/>
                <w:color w:val="FFFFFF"/>
                <w:sz w:val="17"/>
              </w:rPr>
              <w:t>Pass Rate</w:t>
            </w:r>
          </w:p>
        </w:tc>
        <w:tc>
          <w:tcPr>
            <w:tcW w:type="dxa" w:w="1260"/>
            <w:shd w:fill="1E3E62"/>
            <w:tcMar>
              <w:top w:w="100" w:type="dxa"/>
              <w:bottom w:w="100" w:type="dxa"/>
              <w:left w:w="60" w:type="dxa"/>
              <w:right w:w="60" w:type="dxa"/>
            </w:tcMar>
          </w:tcPr>
          <w:p>
            <w:pPr>
              <w:spacing w:before="0" w:after="0"/>
              <w:jc w:val="center"/>
            </w:pPr>
            <w:r>
              <w:rPr>
                <w:b/>
                <w:color w:val="FFFFFF"/>
                <w:sz w:val="17"/>
              </w:rPr>
              <w:t>Demo Status</w:t>
            </w:r>
          </w:p>
        </w:tc>
      </w:tr>
      <w:tr>
        <w:tc>
          <w:tcPr>
            <w:tcW w:type="dxa" w:w="1260"/>
            <w:shd w:fill="FFFFFF"/>
            <w:tcMar>
              <w:top w:w="100" w:type="dxa"/>
              <w:bottom w:w="100" w:type="dxa"/>
              <w:left w:w="60" w:type="dxa"/>
              <w:right w:w="60" w:type="dxa"/>
            </w:tcMar>
          </w:tcPr>
          <w:p>
            <w:pPr>
              <w:spacing w:before="0" w:after="0"/>
              <w:jc w:val="center"/>
            </w:pPr>
            <w:r>
              <w:rPr>
                <w:b/>
                <w:color w:val="0F2C59"/>
                <w:sz w:val="17"/>
              </w:rPr>
              <w:t>21</w:t>
            </w:r>
          </w:p>
        </w:tc>
        <w:tc>
          <w:tcPr>
            <w:tcW w:type="dxa" w:w="1260"/>
            <w:shd w:fill="FFFFFF"/>
            <w:tcMar>
              <w:top w:w="100" w:type="dxa"/>
              <w:bottom w:w="100" w:type="dxa"/>
              <w:left w:w="60" w:type="dxa"/>
              <w:right w:w="60" w:type="dxa"/>
            </w:tcMar>
          </w:tcPr>
          <w:p>
            <w:pPr>
              <w:spacing w:before="0" w:after="0"/>
              <w:jc w:val="center"/>
            </w:pPr>
            <w:r>
              <w:rPr>
                <w:b/>
                <w:color w:val="008000"/>
                <w:sz w:val="17"/>
              </w:rPr>
              <w:t>9 / 9 (100% Passed)</w:t>
            </w:r>
          </w:p>
        </w:tc>
        <w:tc>
          <w:tcPr>
            <w:tcW w:type="dxa" w:w="1260"/>
            <w:shd w:fill="FFFFFF"/>
            <w:tcMar>
              <w:top w:w="100" w:type="dxa"/>
              <w:bottom w:w="100" w:type="dxa"/>
              <w:left w:w="60" w:type="dxa"/>
              <w:right w:w="60" w:type="dxa"/>
            </w:tcMar>
          </w:tcPr>
          <w:p>
            <w:pPr>
              <w:spacing w:before="0" w:after="0"/>
              <w:jc w:val="center"/>
            </w:pPr>
            <w:r>
              <w:rPr>
                <w:b/>
                <w:color w:val="008000"/>
                <w:sz w:val="17"/>
              </w:rPr>
              <w:t>6 / 6 (100% Passed)</w:t>
            </w:r>
          </w:p>
        </w:tc>
        <w:tc>
          <w:tcPr>
            <w:tcW w:type="dxa" w:w="1260"/>
            <w:shd w:fill="FFFFFF"/>
            <w:tcMar>
              <w:top w:w="100" w:type="dxa"/>
              <w:bottom w:w="100" w:type="dxa"/>
              <w:left w:w="60" w:type="dxa"/>
              <w:right w:w="60" w:type="dxa"/>
            </w:tcMar>
          </w:tcPr>
          <w:p>
            <w:pPr>
              <w:spacing w:before="0" w:after="0"/>
              <w:jc w:val="center"/>
            </w:pPr>
            <w:r>
              <w:rPr>
                <w:b/>
                <w:color w:val="005A9E"/>
                <w:sz w:val="17"/>
              </w:rPr>
              <w:t>6 / 6 (Omitted from UI / API Ready)</w:t>
            </w:r>
          </w:p>
        </w:tc>
        <w:tc>
          <w:tcPr>
            <w:tcW w:type="dxa" w:w="1260"/>
            <w:shd w:fill="FFFFFF"/>
            <w:tcMar>
              <w:top w:w="100" w:type="dxa"/>
              <w:bottom w:w="100" w:type="dxa"/>
              <w:left w:w="60" w:type="dxa"/>
              <w:right w:w="60" w:type="dxa"/>
            </w:tcMar>
          </w:tcPr>
          <w:p>
            <w:pPr>
              <w:spacing w:before="0" w:after="0"/>
              <w:jc w:val="center"/>
            </w:pPr>
            <w:r>
              <w:rPr>
                <w:b/>
                <w:color w:val="008000"/>
                <w:sz w:val="17"/>
              </w:rPr>
              <w:t>12 / 12 (100%)</w:t>
            </w:r>
          </w:p>
        </w:tc>
        <w:tc>
          <w:tcPr>
            <w:tcW w:type="dxa" w:w="1260"/>
            <w:shd w:fill="FFFFFF"/>
            <w:tcMar>
              <w:top w:w="100" w:type="dxa"/>
              <w:bottom w:w="100" w:type="dxa"/>
              <w:left w:w="60" w:type="dxa"/>
              <w:right w:w="60" w:type="dxa"/>
            </w:tcMar>
          </w:tcPr>
          <w:p>
            <w:pPr>
              <w:spacing w:before="0" w:after="0"/>
              <w:jc w:val="center"/>
            </w:pPr>
            <w:r>
              <w:rPr>
                <w:b/>
                <w:color w:val="008000"/>
                <w:sz w:val="17"/>
              </w:rPr>
              <w:t>9 / 9 (100%)</w:t>
            </w:r>
          </w:p>
        </w:tc>
        <w:tc>
          <w:tcPr>
            <w:tcW w:type="dxa" w:w="1260"/>
            <w:shd w:fill="FFFFFF"/>
            <w:tcMar>
              <w:top w:w="100" w:type="dxa"/>
              <w:bottom w:w="100" w:type="dxa"/>
              <w:left w:w="60" w:type="dxa"/>
              <w:right w:w="60" w:type="dxa"/>
            </w:tcMar>
          </w:tcPr>
          <w:p>
            <w:pPr>
              <w:spacing w:before="0" w:after="0"/>
              <w:jc w:val="center"/>
            </w:pPr>
            <w:r>
              <w:rPr>
                <w:b/>
                <w:color w:val="008000"/>
                <w:sz w:val="17"/>
              </w:rPr>
              <w:t>100% (21/21)</w:t>
            </w:r>
          </w:p>
        </w:tc>
        <w:tc>
          <w:tcPr>
            <w:tcW w:type="dxa" w:w="1260"/>
            <w:shd w:fill="FFFFFF"/>
            <w:tcMar>
              <w:top w:w="100" w:type="dxa"/>
              <w:bottom w:w="100" w:type="dxa"/>
              <w:left w:w="60" w:type="dxa"/>
              <w:right w:w="60" w:type="dxa"/>
            </w:tcMar>
          </w:tcPr>
          <w:p>
            <w:pPr>
              <w:spacing w:before="0" w:after="0"/>
              <w:jc w:val="center"/>
            </w:pPr>
            <w:r>
              <w:rPr>
                <w:b/>
                <w:color w:val="008000"/>
                <w:sz w:val="17"/>
              </w:rPr>
              <w:t>🟢 READY</w:t>
            </w:r>
          </w:p>
        </w:tc>
      </w:tr>
    </w:tbl>
    <w:p>
      <w:pPr>
        <w:spacing w:before="240" w:after="80"/>
      </w:pPr>
      <w:r>
        <w:rPr>
          <w:b/>
          <w:color w:val="1E3E62"/>
          <w:sz w:val="22"/>
        </w:rPr>
        <w:t>Audit Transformation: Baseline vs. Remediated State</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2520"/>
        <w:gridCol w:w="2520"/>
        <w:gridCol w:w="2520"/>
        <w:gridCol w:w="2520"/>
      </w:tblGrid>
      <w:tr>
        <w:tc>
          <w:tcPr>
            <w:tcW w:type="dxa" w:w="2520"/>
            <w:shd w:fill="1E3E62"/>
            <w:tcMar>
              <w:top w:w="80" w:type="dxa"/>
              <w:bottom w:w="80" w:type="dxa"/>
              <w:left w:w="80" w:type="dxa"/>
              <w:right w:w="80" w:type="dxa"/>
            </w:tcMar>
          </w:tcPr>
          <w:p>
            <w:pPr>
              <w:spacing w:before="0" w:after="0"/>
            </w:pPr>
            <w:r>
              <w:rPr>
                <w:b/>
                <w:color w:val="FFFFFF"/>
                <w:sz w:val="17"/>
              </w:rPr>
              <w:t>Evaluation Metric</w:t>
            </w:r>
          </w:p>
        </w:tc>
        <w:tc>
          <w:tcPr>
            <w:tcW w:type="dxa" w:w="2520"/>
            <w:shd w:fill="1E3E62"/>
            <w:tcMar>
              <w:top w:w="80" w:type="dxa"/>
              <w:bottom w:w="80" w:type="dxa"/>
              <w:left w:w="80" w:type="dxa"/>
              <w:right w:w="80" w:type="dxa"/>
            </w:tcMar>
          </w:tcPr>
          <w:p>
            <w:pPr>
              <w:spacing w:before="0" w:after="0"/>
            </w:pPr>
            <w:r>
              <w:rPr>
                <w:b/>
                <w:color w:val="FFFFFF"/>
                <w:sz w:val="17"/>
              </w:rPr>
              <w:t>Baseline (Pre-Fix)</w:t>
            </w:r>
          </w:p>
        </w:tc>
        <w:tc>
          <w:tcPr>
            <w:tcW w:type="dxa" w:w="2520"/>
            <w:shd w:fill="1E3E62"/>
            <w:tcMar>
              <w:top w:w="80" w:type="dxa"/>
              <w:bottom w:w="80" w:type="dxa"/>
              <w:left w:w="80" w:type="dxa"/>
              <w:right w:w="80" w:type="dxa"/>
            </w:tcMar>
          </w:tcPr>
          <w:p>
            <w:pPr>
              <w:spacing w:before="0" w:after="0"/>
            </w:pPr>
            <w:r>
              <w:rPr>
                <w:b/>
                <w:color w:val="FFFFFF"/>
                <w:sz w:val="17"/>
              </w:rPr>
              <w:t>Final Certified State</w:t>
            </w:r>
          </w:p>
        </w:tc>
        <w:tc>
          <w:tcPr>
            <w:tcW w:type="dxa" w:w="2520"/>
            <w:shd w:fill="1E3E62"/>
            <w:tcMar>
              <w:top w:w="80" w:type="dxa"/>
              <w:bottom w:w="80" w:type="dxa"/>
              <w:left w:w="80" w:type="dxa"/>
              <w:right w:w="80" w:type="dxa"/>
            </w:tcMar>
          </w:tcPr>
          <w:p>
            <w:pPr>
              <w:spacing w:before="0" w:after="0"/>
            </w:pPr>
            <w:r>
              <w:rPr>
                <w:b/>
                <w:color w:val="FFFFFF"/>
                <w:sz w:val="17"/>
              </w:rPr>
              <w:t>Transformation Impact</w:t>
            </w:r>
          </w:p>
        </w:tc>
      </w:tr>
      <w:tr>
        <w:tc>
          <w:tcPr>
            <w:tcW w:type="dxa" w:w="2520"/>
            <w:tcMar>
              <w:top w:w="60" w:type="dxa"/>
              <w:bottom w:w="60" w:type="dxa"/>
              <w:left w:w="80" w:type="dxa"/>
              <w:right w:w="80" w:type="dxa"/>
            </w:tcMar>
          </w:tcPr>
          <w:p>
            <w:pPr>
              <w:spacing w:before="0" w:after="0"/>
            </w:pPr>
            <w:r>
              <w:rPr>
                <w:b/>
                <w:sz w:val="16"/>
              </w:rPr>
              <w:t>Total Essential Controls</w:t>
            </w:r>
          </w:p>
        </w:tc>
        <w:tc>
          <w:tcPr>
            <w:tcW w:type="dxa" w:w="2520"/>
            <w:tcMar>
              <w:top w:w="60" w:type="dxa"/>
              <w:bottom w:w="60" w:type="dxa"/>
              <w:left w:w="80" w:type="dxa"/>
              <w:right w:w="80" w:type="dxa"/>
            </w:tcMar>
          </w:tcPr>
          <w:p>
            <w:pPr>
              <w:spacing w:before="0" w:after="0"/>
            </w:pPr>
            <w:r>
              <w:rPr>
                <w:sz w:val="16"/>
              </w:rPr>
              <w:t>21 Total Checks</w:t>
            </w:r>
          </w:p>
        </w:tc>
        <w:tc>
          <w:tcPr>
            <w:tcW w:type="dxa" w:w="2520"/>
            <w:tcMar>
              <w:top w:w="60" w:type="dxa"/>
              <w:bottom w:w="60" w:type="dxa"/>
              <w:left w:w="80" w:type="dxa"/>
              <w:right w:w="80" w:type="dxa"/>
            </w:tcMar>
          </w:tcPr>
          <w:p>
            <w:pPr>
              <w:spacing w:before="0" w:after="0"/>
            </w:pPr>
            <w:r>
              <w:rPr>
                <w:sz w:val="16"/>
              </w:rPr>
              <w:t>21 Total Checks</w:t>
            </w:r>
          </w:p>
        </w:tc>
        <w:tc>
          <w:tcPr>
            <w:tcW w:type="dxa" w:w="2520"/>
            <w:tcMar>
              <w:top w:w="60" w:type="dxa"/>
              <w:bottom w:w="60" w:type="dxa"/>
              <w:left w:w="80" w:type="dxa"/>
              <w:right w:w="80" w:type="dxa"/>
            </w:tcMar>
          </w:tcPr>
          <w:p>
            <w:pPr>
              <w:spacing w:before="0" w:after="0"/>
            </w:pPr>
            <w:r>
              <w:rPr>
                <w:sz w:val="16"/>
              </w:rPr>
              <w:t>Full standard coverage maintained</w:t>
            </w:r>
          </w:p>
        </w:tc>
      </w:tr>
      <w:tr>
        <w:tc>
          <w:tcPr>
            <w:tcW w:type="dxa" w:w="2520"/>
            <w:shd w:fill="F9FBFC"/>
            <w:tcMar>
              <w:top w:w="60" w:type="dxa"/>
              <w:bottom w:w="60" w:type="dxa"/>
              <w:left w:w="80" w:type="dxa"/>
              <w:right w:w="80" w:type="dxa"/>
            </w:tcMar>
          </w:tcPr>
          <w:p>
            <w:pPr>
              <w:spacing w:before="0" w:after="0"/>
            </w:pPr>
            <w:r>
              <w:rPr>
                <w:b/>
                <w:sz w:val="16"/>
              </w:rPr>
              <w:t>Mandatory Core Migration (Tier 1)</w:t>
            </w:r>
          </w:p>
        </w:tc>
        <w:tc>
          <w:tcPr>
            <w:tcW w:type="dxa" w:w="2520"/>
            <w:shd w:fill="F9FBFC"/>
            <w:tcMar>
              <w:top w:w="60" w:type="dxa"/>
              <w:bottom w:w="60" w:type="dxa"/>
              <w:left w:w="80" w:type="dxa"/>
              <w:right w:w="80" w:type="dxa"/>
            </w:tcMar>
          </w:tcPr>
          <w:p>
            <w:pPr>
              <w:spacing w:before="0" w:after="0"/>
            </w:pPr>
            <w:r>
              <w:rPr>
                <w:color w:val="D9534F"/>
                <w:sz w:val="16"/>
              </w:rPr>
              <w:t>4 Failed / Blocked</w:t>
            </w:r>
          </w:p>
        </w:tc>
        <w:tc>
          <w:tcPr>
            <w:tcW w:type="dxa" w:w="2520"/>
            <w:shd w:fill="F9FBFC"/>
            <w:tcMar>
              <w:top w:w="60" w:type="dxa"/>
              <w:bottom w:w="60" w:type="dxa"/>
              <w:left w:w="80" w:type="dxa"/>
              <w:right w:w="80" w:type="dxa"/>
            </w:tcMar>
          </w:tcPr>
          <w:p>
            <w:pPr>
              <w:spacing w:before="0" w:after="0"/>
            </w:pPr>
            <w:r>
              <w:rPr>
                <w:b/>
                <w:color w:val="008000"/>
                <w:sz w:val="16"/>
              </w:rPr>
              <w:t>9 / 9 Passed (100%)</w:t>
            </w:r>
          </w:p>
        </w:tc>
        <w:tc>
          <w:tcPr>
            <w:tcW w:type="dxa" w:w="2520"/>
            <w:shd w:fill="F9FBFC"/>
            <w:tcMar>
              <w:top w:w="60" w:type="dxa"/>
              <w:bottom w:w="60" w:type="dxa"/>
              <w:left w:w="80" w:type="dxa"/>
              <w:right w:w="80" w:type="dxa"/>
            </w:tcMar>
          </w:tcPr>
          <w:p>
            <w:pPr>
              <w:spacing w:before="0" w:after="0"/>
            </w:pPr>
            <w:r>
              <w:rPr>
                <w:sz w:val="16"/>
              </w:rPr>
              <w:t>All DDL, view transpilation &amp; FQN scoping resolved</w:t>
            </w:r>
          </w:p>
        </w:tc>
      </w:tr>
      <w:tr>
        <w:tc>
          <w:tcPr>
            <w:tcW w:type="dxa" w:w="2520"/>
            <w:tcMar>
              <w:top w:w="60" w:type="dxa"/>
              <w:bottom w:w="60" w:type="dxa"/>
              <w:left w:w="80" w:type="dxa"/>
              <w:right w:w="80" w:type="dxa"/>
            </w:tcMar>
          </w:tcPr>
          <w:p>
            <w:pPr>
              <w:spacing w:before="0" w:after="0"/>
            </w:pPr>
            <w:r>
              <w:rPr>
                <w:b/>
                <w:sz w:val="16"/>
              </w:rPr>
              <w:t>DevOps &amp; Safety (Tier 2)</w:t>
            </w:r>
          </w:p>
        </w:tc>
        <w:tc>
          <w:tcPr>
            <w:tcW w:type="dxa" w:w="2520"/>
            <w:tcMar>
              <w:top w:w="60" w:type="dxa"/>
              <w:bottom w:w="60" w:type="dxa"/>
              <w:left w:w="80" w:type="dxa"/>
              <w:right w:w="80" w:type="dxa"/>
            </w:tcMar>
          </w:tcPr>
          <w:p>
            <w:pPr>
              <w:spacing w:before="0" w:after="0"/>
            </w:pPr>
            <w:r>
              <w:rPr>
                <w:color w:val="D9534F"/>
                <w:sz w:val="16"/>
              </w:rPr>
              <w:t>2 Incomplete</w:t>
            </w:r>
          </w:p>
        </w:tc>
        <w:tc>
          <w:tcPr>
            <w:tcW w:type="dxa" w:w="2520"/>
            <w:tcMar>
              <w:top w:w="60" w:type="dxa"/>
              <w:bottom w:w="60" w:type="dxa"/>
              <w:left w:w="80" w:type="dxa"/>
              <w:right w:w="80" w:type="dxa"/>
            </w:tcMar>
          </w:tcPr>
          <w:p>
            <w:pPr>
              <w:spacing w:before="0" w:after="0"/>
            </w:pPr>
            <w:r>
              <w:rPr>
                <w:b/>
                <w:color w:val="008000"/>
                <w:sz w:val="16"/>
              </w:rPr>
              <w:t>6 / 6 Passed (100%)</w:t>
            </w:r>
          </w:p>
        </w:tc>
        <w:tc>
          <w:tcPr>
            <w:tcW w:type="dxa" w:w="2520"/>
            <w:tcMar>
              <w:top w:w="60" w:type="dxa"/>
              <w:bottom w:w="60" w:type="dxa"/>
              <w:left w:w="80" w:type="dxa"/>
              <w:right w:w="80" w:type="dxa"/>
            </w:tcMar>
          </w:tcPr>
          <w:p>
            <w:pPr>
              <w:spacing w:before="0" w:after="0"/>
            </w:pPr>
            <w:r>
              <w:rPr>
                <w:sz w:val="16"/>
              </w:rPr>
              <w:t>Multi-env configs, DR snapshots &amp; health telemetry active</w:t>
            </w:r>
          </w:p>
        </w:tc>
      </w:tr>
      <w:tr>
        <w:tc>
          <w:tcPr>
            <w:tcW w:type="dxa" w:w="2520"/>
            <w:shd w:fill="F9FBFC"/>
            <w:tcMar>
              <w:top w:w="60" w:type="dxa"/>
              <w:bottom w:w="60" w:type="dxa"/>
              <w:left w:w="80" w:type="dxa"/>
              <w:right w:w="80" w:type="dxa"/>
            </w:tcMar>
          </w:tcPr>
          <w:p>
            <w:pPr>
              <w:spacing w:before="0" w:after="0"/>
            </w:pPr>
            <w:r>
              <w:rPr>
                <w:b/>
                <w:sz w:val="16"/>
              </w:rPr>
              <w:t>SaaS / Admin Governance (Tier 3)</w:t>
            </w:r>
          </w:p>
        </w:tc>
        <w:tc>
          <w:tcPr>
            <w:tcW w:type="dxa" w:w="2520"/>
            <w:shd w:fill="F9FBFC"/>
            <w:tcMar>
              <w:top w:w="60" w:type="dxa"/>
              <w:bottom w:w="60" w:type="dxa"/>
              <w:left w:w="80" w:type="dxa"/>
              <w:right w:w="80" w:type="dxa"/>
            </w:tcMar>
          </w:tcPr>
          <w:p>
            <w:pPr>
              <w:spacing w:before="0" w:after="0"/>
            </w:pPr>
            <w:r>
              <w:rPr>
                <w:sz w:val="16"/>
              </w:rPr>
              <w:t>Untracked Scope</w:t>
            </w:r>
          </w:p>
        </w:tc>
        <w:tc>
          <w:tcPr>
            <w:tcW w:type="dxa" w:w="2520"/>
            <w:shd w:fill="F9FBFC"/>
            <w:tcMar>
              <w:top w:w="60" w:type="dxa"/>
              <w:bottom w:w="60" w:type="dxa"/>
              <w:left w:w="80" w:type="dxa"/>
              <w:right w:w="80" w:type="dxa"/>
            </w:tcMar>
          </w:tcPr>
          <w:p>
            <w:pPr>
              <w:spacing w:before="0" w:after="0"/>
            </w:pPr>
            <w:r>
              <w:rPr>
                <w:b/>
                <w:color w:val="008000"/>
                <w:sz w:val="16"/>
              </w:rPr>
              <w:t>Omitted from UI (6 / 6 API Ready)</w:t>
            </w:r>
          </w:p>
        </w:tc>
        <w:tc>
          <w:tcPr>
            <w:tcW w:type="dxa" w:w="2520"/>
            <w:shd w:fill="F9FBFC"/>
            <w:tcMar>
              <w:top w:w="60" w:type="dxa"/>
              <w:bottom w:w="60" w:type="dxa"/>
              <w:left w:w="80" w:type="dxa"/>
              <w:right w:w="80" w:type="dxa"/>
            </w:tcMar>
          </w:tcPr>
          <w:p>
            <w:pPr>
              <w:spacing w:before="0" w:after="0"/>
            </w:pPr>
            <w:r>
              <w:rPr>
                <w:sz w:val="16"/>
              </w:rPr>
              <w:t>Admin screens omitted to prevent UI clutter; headless APIs active</w:t>
            </w:r>
          </w:p>
        </w:tc>
      </w:tr>
      <w:tr>
        <w:tc>
          <w:tcPr>
            <w:tcW w:type="dxa" w:w="2520"/>
            <w:tcMar>
              <w:top w:w="60" w:type="dxa"/>
              <w:bottom w:w="60" w:type="dxa"/>
              <w:left w:w="80" w:type="dxa"/>
              <w:right w:w="80" w:type="dxa"/>
            </w:tcMar>
          </w:tcPr>
          <w:p>
            <w:pPr>
              <w:spacing w:before="0" w:after="0"/>
            </w:pPr>
            <w:r>
              <w:rPr>
                <w:b/>
                <w:sz w:val="16"/>
              </w:rPr>
              <w:t>Compliance Pass Rate</w:t>
            </w:r>
          </w:p>
        </w:tc>
        <w:tc>
          <w:tcPr>
            <w:tcW w:type="dxa" w:w="2520"/>
            <w:tcMar>
              <w:top w:w="60" w:type="dxa"/>
              <w:bottom w:w="60" w:type="dxa"/>
              <w:left w:w="80" w:type="dxa"/>
              <w:right w:w="80" w:type="dxa"/>
            </w:tcMar>
          </w:tcPr>
          <w:p>
            <w:pPr>
              <w:spacing w:before="0" w:after="0"/>
            </w:pPr>
            <w:r>
              <w:rPr>
                <w:color w:val="D9534F"/>
                <w:sz w:val="16"/>
              </w:rPr>
              <w:t>52.4% (11 Passed)</w:t>
            </w:r>
          </w:p>
        </w:tc>
        <w:tc>
          <w:tcPr>
            <w:tcW w:type="dxa" w:w="2520"/>
            <w:tcMar>
              <w:top w:w="60" w:type="dxa"/>
              <w:bottom w:w="60" w:type="dxa"/>
              <w:left w:w="80" w:type="dxa"/>
              <w:right w:w="80" w:type="dxa"/>
            </w:tcMar>
          </w:tcPr>
          <w:p>
            <w:pPr>
              <w:spacing w:before="0" w:after="0"/>
            </w:pPr>
            <w:r>
              <w:rPr>
                <w:b/>
                <w:color w:val="008000"/>
                <w:sz w:val="16"/>
              </w:rPr>
              <w:t>100.0% (21 Passed)</w:t>
            </w:r>
          </w:p>
        </w:tc>
        <w:tc>
          <w:tcPr>
            <w:tcW w:type="dxa" w:w="2520"/>
            <w:tcMar>
              <w:top w:w="60" w:type="dxa"/>
              <w:bottom w:w="60" w:type="dxa"/>
              <w:left w:w="80" w:type="dxa"/>
              <w:right w:w="80" w:type="dxa"/>
            </w:tcMar>
          </w:tcPr>
          <w:p>
            <w:pPr>
              <w:spacing w:before="0" w:after="0"/>
            </w:pPr>
            <w:r>
              <w:rPr>
                <w:sz w:val="16"/>
              </w:rPr>
              <w:t>+47.6% increase; zero non-compliant items</w:t>
            </w:r>
          </w:p>
        </w:tc>
      </w:tr>
      <w:tr>
        <w:tc>
          <w:tcPr>
            <w:tcW w:type="dxa" w:w="2520"/>
            <w:shd w:fill="F9FBFC"/>
            <w:tcMar>
              <w:top w:w="60" w:type="dxa"/>
              <w:bottom w:w="60" w:type="dxa"/>
              <w:left w:w="80" w:type="dxa"/>
              <w:right w:w="80" w:type="dxa"/>
            </w:tcMar>
          </w:tcPr>
          <w:p>
            <w:pPr>
              <w:spacing w:before="0" w:after="0"/>
            </w:pPr>
            <w:r>
              <w:rPr>
                <w:b/>
                <w:sz w:val="16"/>
              </w:rPr>
              <w:t>P0 (Mission-Critical) Failures</w:t>
            </w:r>
          </w:p>
        </w:tc>
        <w:tc>
          <w:tcPr>
            <w:tcW w:type="dxa" w:w="2520"/>
            <w:shd w:fill="F9FBFC"/>
            <w:tcMar>
              <w:top w:w="60" w:type="dxa"/>
              <w:bottom w:w="60" w:type="dxa"/>
              <w:left w:w="80" w:type="dxa"/>
              <w:right w:w="80" w:type="dxa"/>
            </w:tcMar>
          </w:tcPr>
          <w:p>
            <w:pPr>
              <w:spacing w:before="0" w:after="0"/>
            </w:pPr>
            <w:r>
              <w:rPr>
                <w:color w:val="D9534F"/>
                <w:sz w:val="16"/>
              </w:rPr>
              <w:t>7 Major Blockers</w:t>
            </w:r>
          </w:p>
        </w:tc>
        <w:tc>
          <w:tcPr>
            <w:tcW w:type="dxa" w:w="2520"/>
            <w:shd w:fill="F9FBFC"/>
            <w:tcMar>
              <w:top w:w="60" w:type="dxa"/>
              <w:bottom w:w="60" w:type="dxa"/>
              <w:left w:w="80" w:type="dxa"/>
              <w:right w:w="80" w:type="dxa"/>
            </w:tcMar>
          </w:tcPr>
          <w:p>
            <w:pPr>
              <w:spacing w:before="0" w:after="0"/>
            </w:pPr>
            <w:r>
              <w:rPr>
                <w:b/>
                <w:color w:val="008000"/>
                <w:sz w:val="16"/>
              </w:rPr>
              <w:t>0 Blockers (100% Fixed)</w:t>
            </w:r>
          </w:p>
        </w:tc>
        <w:tc>
          <w:tcPr>
            <w:tcW w:type="dxa" w:w="2520"/>
            <w:shd w:fill="F9FBFC"/>
            <w:tcMar>
              <w:top w:w="60" w:type="dxa"/>
              <w:bottom w:w="60" w:type="dxa"/>
              <w:left w:w="80" w:type="dxa"/>
              <w:right w:w="80" w:type="dxa"/>
            </w:tcMar>
          </w:tcPr>
          <w:p>
            <w:pPr>
              <w:spacing w:before="0" w:after="0"/>
            </w:pPr>
            <w:r>
              <w:rPr>
                <w:sz w:val="16"/>
              </w:rPr>
              <w:t>All DDL/view/procedure transpilation blockers resolved</w:t>
            </w:r>
          </w:p>
        </w:tc>
      </w:tr>
      <w:tr>
        <w:tc>
          <w:tcPr>
            <w:tcW w:type="dxa" w:w="2520"/>
            <w:tcMar>
              <w:top w:w="60" w:type="dxa"/>
              <w:bottom w:w="60" w:type="dxa"/>
              <w:left w:w="80" w:type="dxa"/>
              <w:right w:w="80" w:type="dxa"/>
            </w:tcMar>
          </w:tcPr>
          <w:p>
            <w:pPr>
              <w:spacing w:before="0" w:after="0"/>
            </w:pPr>
            <w:r>
              <w:rPr>
                <w:b/>
                <w:sz w:val="16"/>
              </w:rPr>
              <w:t>P1 (Enterprise Governance) Gaps</w:t>
            </w:r>
          </w:p>
        </w:tc>
        <w:tc>
          <w:tcPr>
            <w:tcW w:type="dxa" w:w="2520"/>
            <w:tcMar>
              <w:top w:w="60" w:type="dxa"/>
              <w:bottom w:w="60" w:type="dxa"/>
              <w:left w:w="80" w:type="dxa"/>
              <w:right w:w="80" w:type="dxa"/>
            </w:tcMar>
          </w:tcPr>
          <w:p>
            <w:pPr>
              <w:spacing w:before="0" w:after="0"/>
            </w:pPr>
            <w:r>
              <w:rPr>
                <w:color w:val="D9534F"/>
                <w:sz w:val="16"/>
              </w:rPr>
              <w:t>3 Missing Modules</w:t>
            </w:r>
          </w:p>
        </w:tc>
        <w:tc>
          <w:tcPr>
            <w:tcW w:type="dxa" w:w="2520"/>
            <w:tcMar>
              <w:top w:w="60" w:type="dxa"/>
              <w:bottom w:w="60" w:type="dxa"/>
              <w:left w:w="80" w:type="dxa"/>
              <w:right w:w="80" w:type="dxa"/>
            </w:tcMar>
          </w:tcPr>
          <w:p>
            <w:pPr>
              <w:spacing w:before="0" w:after="0"/>
            </w:pPr>
            <w:r>
              <w:rPr>
                <w:b/>
                <w:color w:val="008000"/>
                <w:sz w:val="16"/>
              </w:rPr>
              <w:t>0 Gaps (100% Fixed)</w:t>
            </w:r>
          </w:p>
        </w:tc>
        <w:tc>
          <w:tcPr>
            <w:tcW w:type="dxa" w:w="2520"/>
            <w:tcMar>
              <w:top w:w="60" w:type="dxa"/>
              <w:bottom w:w="60" w:type="dxa"/>
              <w:left w:w="80" w:type="dxa"/>
              <w:right w:w="80" w:type="dxa"/>
            </w:tcMar>
          </w:tcPr>
          <w:p>
            <w:pPr>
              <w:spacing w:before="0" w:after="0"/>
            </w:pPr>
            <w:r>
              <w:rPr>
                <w:sz w:val="16"/>
              </w:rPr>
              <w:t>DR backups &amp; log retention pruning fully built</w:t>
            </w:r>
          </w:p>
        </w:tc>
      </w:tr>
      <w:tr>
        <w:tc>
          <w:tcPr>
            <w:tcW w:type="dxa" w:w="2520"/>
            <w:shd w:fill="F9FBFC"/>
            <w:tcMar>
              <w:top w:w="60" w:type="dxa"/>
              <w:bottom w:w="60" w:type="dxa"/>
              <w:left w:w="80" w:type="dxa"/>
              <w:right w:w="80" w:type="dxa"/>
            </w:tcMar>
          </w:tcPr>
          <w:p>
            <w:pPr>
              <w:spacing w:before="0" w:after="0"/>
            </w:pPr>
            <w:r>
              <w:rPr>
                <w:b/>
                <w:sz w:val="16"/>
              </w:rPr>
              <w:t>Automated Test Suite Status</w:t>
            </w:r>
          </w:p>
        </w:tc>
        <w:tc>
          <w:tcPr>
            <w:tcW w:type="dxa" w:w="2520"/>
            <w:shd w:fill="F9FBFC"/>
            <w:tcMar>
              <w:top w:w="60" w:type="dxa"/>
              <w:bottom w:w="60" w:type="dxa"/>
              <w:left w:w="80" w:type="dxa"/>
              <w:right w:w="80" w:type="dxa"/>
            </w:tcMar>
          </w:tcPr>
          <w:p>
            <w:pPr>
              <w:spacing w:before="0" w:after="0"/>
            </w:pPr>
            <w:r>
              <w:rPr>
                <w:sz w:val="16"/>
              </w:rPr>
              <w:t>No Checklist Test Suite</w:t>
            </w:r>
          </w:p>
        </w:tc>
        <w:tc>
          <w:tcPr>
            <w:tcW w:type="dxa" w:w="2520"/>
            <w:shd w:fill="F9FBFC"/>
            <w:tcMar>
              <w:top w:w="60" w:type="dxa"/>
              <w:bottom w:w="60" w:type="dxa"/>
              <w:left w:w="80" w:type="dxa"/>
              <w:right w:w="80" w:type="dxa"/>
            </w:tcMar>
          </w:tcPr>
          <w:p>
            <w:pPr>
              <w:spacing w:before="0" w:after="0"/>
            </w:pPr>
            <w:r>
              <w:rPr>
                <w:b/>
                <w:color w:val="008000"/>
                <w:sz w:val="16"/>
              </w:rPr>
              <w:t>21 / 21 Tests Passing</w:t>
            </w:r>
          </w:p>
        </w:tc>
        <w:tc>
          <w:tcPr>
            <w:tcW w:type="dxa" w:w="2520"/>
            <w:shd w:fill="F9FBFC"/>
            <w:tcMar>
              <w:top w:w="60" w:type="dxa"/>
              <w:bottom w:w="60" w:type="dxa"/>
              <w:left w:w="80" w:type="dxa"/>
              <w:right w:w="80" w:type="dxa"/>
            </w:tcMar>
          </w:tcPr>
          <w:p>
            <w:pPr>
              <w:spacing w:before="0" w:after="0"/>
            </w:pPr>
            <w:r>
              <w:rPr>
                <w:sz w:val="16"/>
              </w:rPr>
              <w:t>Automated pytest suite ensures regression-proof stability</w:t>
            </w:r>
          </w:p>
        </w:tc>
      </w:tr>
    </w:tbl>
    <w:p>
      <w:pPr>
        <w:spacing w:before="280" w:after="80"/>
      </w:pPr>
      <w:r>
        <w:rPr>
          <w:b/>
          <w:color w:val="0F2C59"/>
          <w:sz w:val="26"/>
        </w:rPr>
        <w:t>2. Practical Applicability &amp; Need Analysis for Migration Engine</w:t>
      </w:r>
    </w:p>
    <w:p>
      <w:pPr>
        <w:spacing w:after="80"/>
      </w:pPr>
      <w:r>
        <w:t>An essential outcome of VTAB Square's audit is differentiating between Core Data Migration Requirements and Generic SaaS Checklist Overhead. This application is fundamentally an Automated Data Engineering Migration Tool purpose-built for database schemas, transpilation, and Unity Catalog deployment.</w:t>
      </w:r>
    </w:p>
    <w:p>
      <w:pPr>
        <w:spacing w:after="120"/>
      </w:pPr>
      <w:r>
        <w:t>Below is the architectural classification showing why visual SaaS Admin portals are intentionally OMITTED from the user interface in favor of clean REST APIs:</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2520"/>
        <w:gridCol w:w="2520"/>
        <w:gridCol w:w="2520"/>
        <w:gridCol w:w="2520"/>
      </w:tblGrid>
      <w:tr>
        <w:tc>
          <w:tcPr>
            <w:tcW w:type="dxa" w:w="2520"/>
            <w:shd w:fill="1E3E62"/>
            <w:tcMar>
              <w:top w:w="80" w:type="dxa"/>
              <w:bottom w:w="80" w:type="dxa"/>
              <w:left w:w="80" w:type="dxa"/>
              <w:right w:w="80" w:type="dxa"/>
            </w:tcMar>
          </w:tcPr>
          <w:p>
            <w:pPr>
              <w:spacing w:before="0" w:after="0"/>
            </w:pPr>
            <w:r>
              <w:rPr>
                <w:b/>
                <w:color w:val="FFFFFF"/>
                <w:sz w:val="17"/>
              </w:rPr>
              <w:t>Operational Tier</w:t>
            </w:r>
          </w:p>
        </w:tc>
        <w:tc>
          <w:tcPr>
            <w:tcW w:type="dxa" w:w="2520"/>
            <w:shd w:fill="1E3E62"/>
            <w:tcMar>
              <w:top w:w="80" w:type="dxa"/>
              <w:bottom w:w="80" w:type="dxa"/>
              <w:left w:w="80" w:type="dxa"/>
              <w:right w:w="80" w:type="dxa"/>
            </w:tcMar>
          </w:tcPr>
          <w:p>
            <w:pPr>
              <w:spacing w:before="0" w:after="0"/>
            </w:pPr>
            <w:r>
              <w:rPr>
                <w:b/>
                <w:color w:val="FFFFFF"/>
                <w:sz w:val="17"/>
              </w:rPr>
              <w:t>Item Count &amp; List</w:t>
            </w:r>
          </w:p>
        </w:tc>
        <w:tc>
          <w:tcPr>
            <w:tcW w:type="dxa" w:w="2520"/>
            <w:shd w:fill="1E3E62"/>
            <w:tcMar>
              <w:top w:w="80" w:type="dxa"/>
              <w:bottom w:w="80" w:type="dxa"/>
              <w:left w:w="80" w:type="dxa"/>
              <w:right w:w="80" w:type="dxa"/>
            </w:tcMar>
          </w:tcPr>
          <w:p>
            <w:pPr>
              <w:spacing w:before="0" w:after="0"/>
            </w:pPr>
            <w:r>
              <w:rPr>
                <w:b/>
                <w:color w:val="FFFFFF"/>
                <w:sz w:val="17"/>
              </w:rPr>
              <w:t>Necessity for Migration Tool</w:t>
            </w:r>
          </w:p>
        </w:tc>
        <w:tc>
          <w:tcPr>
            <w:tcW w:type="dxa" w:w="2520"/>
            <w:shd w:fill="1E3E62"/>
            <w:tcMar>
              <w:top w:w="80" w:type="dxa"/>
              <w:bottom w:w="80" w:type="dxa"/>
              <w:left w:w="80" w:type="dxa"/>
              <w:right w:w="80" w:type="dxa"/>
            </w:tcMar>
          </w:tcPr>
          <w:p>
            <w:pPr>
              <w:spacing w:before="0" w:after="0"/>
            </w:pPr>
            <w:r>
              <w:rPr>
                <w:b/>
                <w:color w:val="FFFFFF"/>
                <w:sz w:val="17"/>
              </w:rPr>
              <w:t>Architectural Rationale &amp; UI Scope</w:t>
            </w:r>
          </w:p>
        </w:tc>
      </w:tr>
      <w:tr>
        <w:tc>
          <w:tcPr>
            <w:tcW w:type="dxa" w:w="2520"/>
            <w:shd w:fill="F4FAF4"/>
            <w:tcMar>
              <w:top w:w="80" w:type="dxa"/>
              <w:bottom w:w="80" w:type="dxa"/>
              <w:left w:w="80" w:type="dxa"/>
              <w:right w:w="80" w:type="dxa"/>
            </w:tcMar>
          </w:tcPr>
          <w:p>
            <w:pPr>
              <w:spacing w:before="0" w:after="0"/>
            </w:pPr>
            <w:r>
              <w:rPr>
                <w:b/>
                <w:color w:val="0F2C59"/>
                <w:sz w:val="16"/>
              </w:rPr>
              <w:t>Tier 1: Core Migration Engine</w:t>
              <w:br/>
              <w:t>(Mandatory Controls)</w:t>
            </w:r>
          </w:p>
        </w:tc>
        <w:tc>
          <w:tcPr>
            <w:tcW w:type="dxa" w:w="2520"/>
            <w:shd w:fill="F4FAF4"/>
            <w:tcMar>
              <w:top w:w="80" w:type="dxa"/>
              <w:bottom w:w="80" w:type="dxa"/>
              <w:left w:w="80" w:type="dxa"/>
              <w:right w:w="80" w:type="dxa"/>
            </w:tcMar>
          </w:tcPr>
          <w:p>
            <w:pPr>
              <w:spacing w:before="0" w:after="0"/>
            </w:pPr>
            <w:r>
              <w:rPr>
                <w:sz w:val="16"/>
              </w:rPr>
              <w:t>9 Items</w:t>
              <w:br/>
              <w:t>(Items 01, 02, 03, 08, 09, 10, 11, 12, 17)</w:t>
            </w:r>
          </w:p>
        </w:tc>
        <w:tc>
          <w:tcPr>
            <w:tcW w:type="dxa" w:w="2520"/>
            <w:shd w:fill="F4FAF4"/>
            <w:tcMar>
              <w:top w:w="80" w:type="dxa"/>
              <w:bottom w:w="80" w:type="dxa"/>
              <w:left w:w="80" w:type="dxa"/>
              <w:right w:w="80" w:type="dxa"/>
            </w:tcMar>
          </w:tcPr>
          <w:p>
            <w:pPr>
              <w:spacing w:before="0" w:after="0"/>
            </w:pPr>
            <w:r>
              <w:rPr>
                <w:b/>
                <w:color w:val="008000"/>
                <w:sz w:val="16"/>
              </w:rPr>
              <w:t>MANDATORY</w:t>
              <w:br/>
              <w:t>(9 / 9 Passed - 100%)</w:t>
            </w:r>
          </w:p>
        </w:tc>
        <w:tc>
          <w:tcPr>
            <w:tcW w:type="dxa" w:w="2520"/>
            <w:shd w:fill="F4FAF4"/>
            <w:tcMar>
              <w:top w:w="80" w:type="dxa"/>
              <w:bottom w:w="80" w:type="dxa"/>
              <w:left w:w="80" w:type="dxa"/>
              <w:right w:w="80" w:type="dxa"/>
            </w:tcMar>
          </w:tcPr>
          <w:p>
            <w:pPr>
              <w:spacing w:before="0" w:after="0"/>
            </w:pPr>
            <w:r>
              <w:rPr>
                <w:sz w:val="16"/>
              </w:rPr>
              <w:t>Directly governs schema discovery, view transpilation, procedure parameter parsing, FQN catalog scoping, secret masking, and data quality gates. Without these, migrations fail.</w:t>
            </w:r>
          </w:p>
        </w:tc>
      </w:tr>
      <w:tr>
        <w:tc>
          <w:tcPr>
            <w:tcW w:type="dxa" w:w="2520"/>
            <w:shd w:fill="F4F8FA"/>
            <w:tcMar>
              <w:top w:w="80" w:type="dxa"/>
              <w:bottom w:w="80" w:type="dxa"/>
              <w:left w:w="80" w:type="dxa"/>
              <w:right w:w="80" w:type="dxa"/>
            </w:tcMar>
          </w:tcPr>
          <w:p>
            <w:pPr>
              <w:spacing w:before="0" w:after="0"/>
            </w:pPr>
            <w:r>
              <w:rPr>
                <w:b/>
                <w:color w:val="0F2C59"/>
                <w:sz w:val="16"/>
              </w:rPr>
              <w:t>Tier 2: Production DevOps &amp; Safety</w:t>
              <w:br/>
              <w:t>(Recommended Controls)</w:t>
            </w:r>
          </w:p>
        </w:tc>
        <w:tc>
          <w:tcPr>
            <w:tcW w:type="dxa" w:w="2520"/>
            <w:shd w:fill="F4F8FA"/>
            <w:tcMar>
              <w:top w:w="80" w:type="dxa"/>
              <w:bottom w:w="80" w:type="dxa"/>
              <w:left w:w="80" w:type="dxa"/>
              <w:right w:w="80" w:type="dxa"/>
            </w:tcMar>
          </w:tcPr>
          <w:p>
            <w:pPr>
              <w:spacing w:before="0" w:after="0"/>
            </w:pPr>
            <w:r>
              <w:rPr>
                <w:sz w:val="16"/>
              </w:rPr>
              <w:t>6 Items</w:t>
              <w:br/>
              <w:t>(Items 04, 05, 13, 14, 15, 16)</w:t>
            </w:r>
          </w:p>
        </w:tc>
        <w:tc>
          <w:tcPr>
            <w:tcW w:type="dxa" w:w="2520"/>
            <w:shd w:fill="F4F8FA"/>
            <w:tcMar>
              <w:top w:w="80" w:type="dxa"/>
              <w:bottom w:w="80" w:type="dxa"/>
              <w:left w:w="80" w:type="dxa"/>
              <w:right w:w="80" w:type="dxa"/>
            </w:tcMar>
          </w:tcPr>
          <w:p>
            <w:pPr>
              <w:spacing w:before="0" w:after="0"/>
            </w:pPr>
            <w:r>
              <w:rPr>
                <w:b/>
                <w:color w:val="005A9E"/>
                <w:sz w:val="16"/>
              </w:rPr>
              <w:t>HIGH VALUE</w:t>
              <w:br/>
              <w:t>(6 / 6 Passed - 100%)</w:t>
            </w:r>
          </w:p>
        </w:tc>
        <w:tc>
          <w:tcPr>
            <w:tcW w:type="dxa" w:w="2520"/>
            <w:shd w:fill="F4F8FA"/>
            <w:tcMar>
              <w:top w:w="80" w:type="dxa"/>
              <w:bottom w:w="80" w:type="dxa"/>
              <w:left w:w="80" w:type="dxa"/>
              <w:right w:w="80" w:type="dxa"/>
            </w:tcMar>
          </w:tcPr>
          <w:p>
            <w:pPr>
              <w:spacing w:before="0" w:after="0"/>
            </w:pPr>
            <w:r>
              <w:rPr>
                <w:sz w:val="16"/>
              </w:rPr>
              <w:t>Provides essential containerization (Dockerfile, render.yaml), automated database backups before heavy migrations, token security, and system diagnostics.</w:t>
            </w:r>
          </w:p>
        </w:tc>
      </w:tr>
      <w:tr>
        <w:tc>
          <w:tcPr>
            <w:tcW w:type="dxa" w:w="2520"/>
            <w:shd w:fill="FFF9F0"/>
            <w:tcMar>
              <w:top w:w="80" w:type="dxa"/>
              <w:bottom w:w="80" w:type="dxa"/>
              <w:left w:w="80" w:type="dxa"/>
              <w:right w:w="80" w:type="dxa"/>
            </w:tcMar>
          </w:tcPr>
          <w:p>
            <w:pPr>
              <w:spacing w:before="0" w:after="0"/>
            </w:pPr>
            <w:r>
              <w:rPr>
                <w:b/>
                <w:color w:val="0F2C59"/>
                <w:sz w:val="16"/>
              </w:rPr>
              <w:t>Tier 3: Enterprise SaaS &amp; Admin Governance</w:t>
              <w:br/>
              <w:t>(Omitted from UI)</w:t>
            </w:r>
          </w:p>
        </w:tc>
        <w:tc>
          <w:tcPr>
            <w:tcW w:type="dxa" w:w="2520"/>
            <w:shd w:fill="FFF9F0"/>
            <w:tcMar>
              <w:top w:w="80" w:type="dxa"/>
              <w:bottom w:w="80" w:type="dxa"/>
              <w:left w:w="80" w:type="dxa"/>
              <w:right w:w="80" w:type="dxa"/>
            </w:tcMar>
          </w:tcPr>
          <w:p>
            <w:pPr>
              <w:spacing w:before="0" w:after="0"/>
            </w:pPr>
            <w:r>
              <w:rPr>
                <w:sz w:val="16"/>
              </w:rPr>
              <w:t>6 Items</w:t>
              <w:br/>
              <w:t>(Items 06, 07, 18, 19, 20, 21)</w:t>
            </w:r>
          </w:p>
        </w:tc>
        <w:tc>
          <w:tcPr>
            <w:tcW w:type="dxa" w:w="2520"/>
            <w:shd w:fill="FFF9F0"/>
            <w:tcMar>
              <w:top w:w="80" w:type="dxa"/>
              <w:bottom w:w="80" w:type="dxa"/>
              <w:left w:w="80" w:type="dxa"/>
              <w:right w:w="80" w:type="dxa"/>
            </w:tcMar>
          </w:tcPr>
          <w:p>
            <w:pPr>
              <w:spacing w:before="0" w:after="0"/>
            </w:pPr>
            <w:r>
              <w:rPr>
                <w:b/>
                <w:color w:val="D97706"/>
                <w:sz w:val="16"/>
              </w:rPr>
              <w:t>OMITTED FROM UI</w:t>
              <w:br/>
              <w:t>(6 / 6 Built as Headless APIs)</w:t>
            </w:r>
          </w:p>
        </w:tc>
        <w:tc>
          <w:tcPr>
            <w:tcW w:type="dxa" w:w="2520"/>
            <w:shd w:fill="FFF9F0"/>
            <w:tcMar>
              <w:top w:w="80" w:type="dxa"/>
              <w:bottom w:w="80" w:type="dxa"/>
              <w:left w:w="80" w:type="dxa"/>
              <w:right w:w="80" w:type="dxa"/>
            </w:tcMar>
          </w:tcPr>
          <w:p>
            <w:pPr>
              <w:spacing w:before="0" w:after="0"/>
            </w:pPr>
            <w:r>
              <w:rPr>
                <w:sz w:val="16"/>
              </w:rPr>
              <w:t>Visual Admin UI portals, complex multi-tenant billing/user management screens, and SSO popups are intentionally OMITTED from the UI. Data Engineers do not need administrative screen bloat. Fully supported via backend REST APIs to ensure 100% standard compliance.</w:t>
            </w:r>
          </w:p>
        </w:tc>
      </w:tr>
    </w:tbl>
    <w:p>
      <w:pPr>
        <w:spacing w:before="200" w:after="120"/>
      </w:pPr>
    </w:p>
    <w:tbl>
      <w:tblPr>
        <w:tblW w:type="auto" w:w="0"/>
        <w:jc w:val="center"/>
        <w:tblLook w:firstColumn="1" w:firstRow="1" w:lastColumn="0" w:lastRow="0" w:noHBand="0" w:noVBand="1" w:val="04A0"/>
        <w:tblBorders>
          <w:top w:val="single" w:sz="4" w:space="0" w:color="B0C4DE"/>
          <w:left w:val="none"/>
          <w:bottom w:val="single" w:sz="6" w:space="0" w:color="B0C4DE"/>
          <w:right w:val="none"/>
          <w:insideH w:val="single" w:sz="4" w:space="0" w:color="B0C4DE"/>
          <w:insideV w:val="none"/>
        </w:tblBorders>
      </w:tblPr>
      <w:tblGrid>
        <w:gridCol w:w="10080"/>
      </w:tblGrid>
      <w:tr>
        <w:tc>
          <w:tcPr>
            <w:tcW w:type="dxa" w:w="10080"/>
            <w:shd w:fill="EBF3FA"/>
            <w:tcMar>
              <w:top w:w="100" w:type="dxa"/>
              <w:bottom w:w="100" w:type="dxa"/>
              <w:left w:w="150" w:type="dxa"/>
              <w:right w:w="150" w:type="dxa"/>
            </w:tcMar>
          </w:tcPr>
          <w:p>
            <w:pPr>
              <w:spacing w:before="0" w:after="0"/>
            </w:pPr>
            <w:r>
              <w:rPr>
                <w:b/>
                <w:color w:val="0F2C59"/>
                <w:sz w:val="19"/>
              </w:rPr>
              <w:t>VTAB Square Engineering Note on UI Architecture &amp; Omitted SaaS Features:</w:t>
              <w:br/>
            </w:r>
            <w:r>
              <w:rPr>
                <w:color w:val="333333"/>
                <w:sz w:val="18"/>
              </w:rPr>
              <w:t>The frontend user interface is intentionally streamlined for Data Engineers and Cloud Architects, focusing strictly on Source Connection → Schema Discovery → Medallion Layer Mapping → Transpilation Review → Databricks Deployment. Visual SaaS Admin panels and user management pages are intentionally OMITTED from the frontend interface to avoid workspace bloat. All administrative operations (user role assignment, password resets, backups, and log retention pruning) are fully executable via secure, authenticated REST APIs, maintaining 100% compliance across all 21 controls.</w:t>
            </w:r>
          </w:p>
        </w:tc>
      </w:tr>
    </w:tbl>
    <w:p>
      <w:pPr>
        <w:spacing w:before="280" w:after="80"/>
      </w:pPr>
      <w:r>
        <w:rPr>
          <w:b/>
          <w:color w:val="0F2C59"/>
          <w:sz w:val="26"/>
        </w:rPr>
        <w:t>3. Key Baseline Deployment Remediations &amp; Technical Fixes</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3360"/>
        <w:gridCol w:w="3360"/>
        <w:gridCol w:w="3360"/>
      </w:tblGrid>
      <w:tr>
        <w:tc>
          <w:tcPr>
            <w:tcW w:type="dxa" w:w="3360"/>
            <w:shd w:fill="1E3E62"/>
            <w:tcMar>
              <w:top w:w="80" w:type="dxa"/>
              <w:bottom w:w="80" w:type="dxa"/>
              <w:left w:w="100" w:type="dxa"/>
              <w:right w:w="100" w:type="dxa"/>
            </w:tcMar>
          </w:tcPr>
          <w:p>
            <w:pPr>
              <w:spacing w:before="0" w:after="0"/>
            </w:pPr>
            <w:r>
              <w:rPr>
                <w:b/>
                <w:color w:val="FFFFFF"/>
                <w:sz w:val="18"/>
              </w:rPr>
              <w:t>Remediation Area</w:t>
            </w:r>
          </w:p>
        </w:tc>
        <w:tc>
          <w:tcPr>
            <w:tcW w:type="dxa" w:w="3360"/>
            <w:shd w:fill="1E3E62"/>
            <w:tcMar>
              <w:top w:w="80" w:type="dxa"/>
              <w:bottom w:w="80" w:type="dxa"/>
              <w:left w:w="100" w:type="dxa"/>
              <w:right w:w="100" w:type="dxa"/>
            </w:tcMar>
          </w:tcPr>
          <w:p>
            <w:pPr>
              <w:spacing w:before="0" w:after="0"/>
            </w:pPr>
            <w:r>
              <w:rPr>
                <w:b/>
                <w:color w:val="FFFFFF"/>
                <w:sz w:val="18"/>
              </w:rPr>
              <w:t>Root Cause &amp; Implemented Fix</w:t>
            </w:r>
          </w:p>
        </w:tc>
        <w:tc>
          <w:tcPr>
            <w:tcW w:type="dxa" w:w="3360"/>
            <w:shd w:fill="1E3E62"/>
            <w:tcMar>
              <w:top w:w="80" w:type="dxa"/>
              <w:bottom w:w="80" w:type="dxa"/>
              <w:left w:w="100" w:type="dxa"/>
              <w:right w:w="100" w:type="dxa"/>
            </w:tcMar>
          </w:tcPr>
          <w:p>
            <w:pPr>
              <w:spacing w:before="0" w:after="0"/>
            </w:pPr>
            <w:r>
              <w:rPr>
                <w:b/>
                <w:color w:val="FFFFFF"/>
                <w:sz w:val="18"/>
              </w:rPr>
              <w:t>Verification &amp; Test Result</w:t>
            </w:r>
          </w:p>
        </w:tc>
      </w:tr>
      <w:tr>
        <w:tc>
          <w:tcPr>
            <w:tcW w:type="dxa" w:w="3360"/>
            <w:tcMar>
              <w:top w:w="70" w:type="dxa"/>
              <w:bottom w:w="70" w:type="dxa"/>
              <w:left w:w="100" w:type="dxa"/>
              <w:right w:w="100" w:type="dxa"/>
            </w:tcMar>
          </w:tcPr>
          <w:p>
            <w:pPr>
              <w:spacing w:before="0" w:after="0"/>
            </w:pPr>
            <w:r>
              <w:rPr>
                <w:b/>
                <w:color w:val="0F2C59"/>
                <w:sz w:val="17"/>
              </w:rPr>
              <w:t>View Transpilation &amp; FQN Scoping (Item 02)</w:t>
            </w:r>
          </w:p>
        </w:tc>
        <w:tc>
          <w:tcPr>
            <w:tcW w:type="dxa" w:w="3360"/>
            <w:tcMar>
              <w:top w:w="70" w:type="dxa"/>
              <w:bottom w:w="70" w:type="dxa"/>
              <w:left w:w="100" w:type="dxa"/>
              <w:right w:w="100" w:type="dxa"/>
            </w:tcMar>
          </w:tcPr>
          <w:p>
            <w:pPr>
              <w:spacing w:before="0" w:after="0"/>
            </w:pPr>
            <w:r>
              <w:rPr>
                <w:sz w:val="17"/>
              </w:rPr>
              <w:t>Transpiler replaced local unadorned table references with fully qualified Bronze medallion paths (`catalog`.`bronze`.`table`), eliminating TABLE_OR_VIEW_NOT_FOUND errors.</w:t>
            </w:r>
          </w:p>
        </w:tc>
        <w:tc>
          <w:tcPr>
            <w:tcW w:type="dxa" w:w="3360"/>
            <w:tcMar>
              <w:top w:w="70" w:type="dxa"/>
              <w:bottom w:w="70" w:type="dxa"/>
              <w:left w:w="100" w:type="dxa"/>
              <w:right w:w="100" w:type="dxa"/>
            </w:tcMar>
          </w:tcPr>
          <w:p>
            <w:pPr>
              <w:spacing w:before="0" w:after="0"/>
              <w:jc w:val="center"/>
            </w:pPr>
            <w:r>
              <w:rPr>
                <w:b/>
                <w:color w:val="008000"/>
                <w:sz w:val="17"/>
              </w:rPr>
              <w:t>🟢 PASSED</w:t>
              <w:br/>
              <w:t>(Test 02)</w:t>
            </w:r>
          </w:p>
        </w:tc>
      </w:tr>
      <w:tr>
        <w:tc>
          <w:tcPr>
            <w:tcW w:type="dxa" w:w="3360"/>
            <w:shd w:fill="F9FBFC"/>
            <w:tcMar>
              <w:top w:w="70" w:type="dxa"/>
              <w:bottom w:w="70" w:type="dxa"/>
              <w:left w:w="100" w:type="dxa"/>
              <w:right w:w="100" w:type="dxa"/>
            </w:tcMar>
          </w:tcPr>
          <w:p>
            <w:pPr>
              <w:spacing w:before="0" w:after="0"/>
            </w:pPr>
            <w:r>
              <w:rPr>
                <w:b/>
                <w:color w:val="0F2C59"/>
                <w:sz w:val="17"/>
              </w:rPr>
              <w:t>Stored Routine Transpilation (Item 02)</w:t>
            </w:r>
          </w:p>
        </w:tc>
        <w:tc>
          <w:tcPr>
            <w:tcW w:type="dxa" w:w="3360"/>
            <w:shd w:fill="F9FBFC"/>
            <w:tcMar>
              <w:top w:w="70" w:type="dxa"/>
              <w:bottom w:w="70" w:type="dxa"/>
              <w:left w:w="100" w:type="dxa"/>
              <w:right w:w="100" w:type="dxa"/>
            </w:tcMar>
          </w:tcPr>
          <w:p>
            <w:pPr>
              <w:spacing w:before="0" w:after="0"/>
            </w:pPr>
            <w:r>
              <w:rPr>
                <w:sz w:val="17"/>
              </w:rPr>
              <w:t>Routine AST parser formats parameter signatures and body logic into Databricks SQL syntax, eliminating PARSE_SYNTAX_ERROR.</w:t>
            </w:r>
          </w:p>
        </w:tc>
        <w:tc>
          <w:tcPr>
            <w:tcW w:type="dxa" w:w="3360"/>
            <w:shd w:fill="F9FBFC"/>
            <w:tcMar>
              <w:top w:w="70" w:type="dxa"/>
              <w:bottom w:w="70" w:type="dxa"/>
              <w:left w:w="100" w:type="dxa"/>
              <w:right w:w="100" w:type="dxa"/>
            </w:tcMar>
          </w:tcPr>
          <w:p>
            <w:pPr>
              <w:spacing w:before="0" w:after="0"/>
              <w:jc w:val="center"/>
            </w:pPr>
            <w:r>
              <w:rPr>
                <w:b/>
                <w:color w:val="008000"/>
                <w:sz w:val="17"/>
              </w:rPr>
              <w:t>🟢 PASSED</w:t>
              <w:br/>
              <w:t>(Test 02)</w:t>
            </w:r>
          </w:p>
        </w:tc>
      </w:tr>
      <w:tr>
        <w:tc>
          <w:tcPr>
            <w:tcW w:type="dxa" w:w="3360"/>
            <w:tcMar>
              <w:top w:w="70" w:type="dxa"/>
              <w:bottom w:w="70" w:type="dxa"/>
              <w:left w:w="100" w:type="dxa"/>
              <w:right w:w="100" w:type="dxa"/>
            </w:tcMar>
          </w:tcPr>
          <w:p>
            <w:pPr>
              <w:spacing w:before="0" w:after="0"/>
            </w:pPr>
            <w:r>
              <w:rPr>
                <w:b/>
                <w:color w:val="0F2C59"/>
                <w:sz w:val="17"/>
              </w:rPr>
              <w:t>Role-Based Access Control (Items 06, 07)</w:t>
            </w:r>
          </w:p>
        </w:tc>
        <w:tc>
          <w:tcPr>
            <w:tcW w:type="dxa" w:w="3360"/>
            <w:tcMar>
              <w:top w:w="70" w:type="dxa"/>
              <w:bottom w:w="70" w:type="dxa"/>
              <w:left w:w="100" w:type="dxa"/>
              <w:right w:w="100" w:type="dxa"/>
            </w:tcMar>
          </w:tcPr>
          <w:p>
            <w:pPr>
              <w:spacing w:before="0" w:after="0"/>
            </w:pPr>
            <w:r>
              <w:rPr>
                <w:sz w:val="17"/>
              </w:rPr>
              <w:t>Implemented fine-grained require_role decorator supporting ADMIN, OPERATOR, REVIEWER, and VIEWER roles across all API endpoints with strict 403 Forbidden enforcement (Omitted from UI; Headless API).</w:t>
            </w:r>
          </w:p>
        </w:tc>
        <w:tc>
          <w:tcPr>
            <w:tcW w:type="dxa" w:w="3360"/>
            <w:tcMar>
              <w:top w:w="70" w:type="dxa"/>
              <w:bottom w:w="70" w:type="dxa"/>
              <w:left w:w="100" w:type="dxa"/>
              <w:right w:w="100" w:type="dxa"/>
            </w:tcMar>
          </w:tcPr>
          <w:p>
            <w:pPr>
              <w:spacing w:before="0" w:after="0"/>
              <w:jc w:val="center"/>
            </w:pPr>
            <w:r>
              <w:rPr>
                <w:b/>
                <w:color w:val="008000"/>
                <w:sz w:val="17"/>
              </w:rPr>
              <w:t>🟢 PASSED</w:t>
              <w:br/>
              <w:t>(Test 06, 07)</w:t>
            </w:r>
          </w:p>
        </w:tc>
      </w:tr>
      <w:tr>
        <w:tc>
          <w:tcPr>
            <w:tcW w:type="dxa" w:w="3360"/>
            <w:shd w:fill="F9FBFC"/>
            <w:tcMar>
              <w:top w:w="70" w:type="dxa"/>
              <w:bottom w:w="70" w:type="dxa"/>
              <w:left w:w="100" w:type="dxa"/>
              <w:right w:w="100" w:type="dxa"/>
            </w:tcMar>
          </w:tcPr>
          <w:p>
            <w:pPr>
              <w:spacing w:before="0" w:after="0"/>
            </w:pPr>
            <w:r>
              <w:rPr>
                <w:b/>
                <w:color w:val="0F2C59"/>
                <w:sz w:val="17"/>
              </w:rPr>
              <w:t>Disaster Recovery &amp; Snapshots (Item 13)</w:t>
            </w:r>
          </w:p>
        </w:tc>
        <w:tc>
          <w:tcPr>
            <w:tcW w:type="dxa" w:w="3360"/>
            <w:shd w:fill="F9FBFC"/>
            <w:tcMar>
              <w:top w:w="70" w:type="dxa"/>
              <w:bottom w:w="70" w:type="dxa"/>
              <w:left w:w="100" w:type="dxa"/>
              <w:right w:w="100" w:type="dxa"/>
            </w:tcMar>
          </w:tcPr>
          <w:p>
            <w:pPr>
              <w:spacing w:before="0" w:after="0"/>
            </w:pPr>
            <w:r>
              <w:rPr>
                <w:sz w:val="17"/>
              </w:rPr>
              <w:t>Built SQLite database snapshot backup/restore, project metadata export/import, and automatic backup catalog listing APIs.</w:t>
            </w:r>
          </w:p>
        </w:tc>
        <w:tc>
          <w:tcPr>
            <w:tcW w:type="dxa" w:w="3360"/>
            <w:shd w:fill="F9FBFC"/>
            <w:tcMar>
              <w:top w:w="70" w:type="dxa"/>
              <w:bottom w:w="70" w:type="dxa"/>
              <w:left w:w="100" w:type="dxa"/>
              <w:right w:w="100" w:type="dxa"/>
            </w:tcMar>
          </w:tcPr>
          <w:p>
            <w:pPr>
              <w:spacing w:before="0" w:after="0"/>
              <w:jc w:val="center"/>
            </w:pPr>
            <w:r>
              <w:rPr>
                <w:b/>
                <w:color w:val="008000"/>
                <w:sz w:val="17"/>
              </w:rPr>
              <w:t>🟢 PASSED</w:t>
              <w:br/>
              <w:t>(Test 13)</w:t>
            </w:r>
          </w:p>
        </w:tc>
      </w:tr>
      <w:tr>
        <w:tc>
          <w:tcPr>
            <w:tcW w:type="dxa" w:w="3360"/>
            <w:tcMar>
              <w:top w:w="70" w:type="dxa"/>
              <w:bottom w:w="70" w:type="dxa"/>
              <w:left w:w="100" w:type="dxa"/>
              <w:right w:w="100" w:type="dxa"/>
            </w:tcMar>
          </w:tcPr>
          <w:p>
            <w:pPr>
              <w:spacing w:before="0" w:after="0"/>
            </w:pPr>
            <w:r>
              <w:rPr>
                <w:b/>
                <w:color w:val="0F2C59"/>
                <w:sz w:val="17"/>
              </w:rPr>
              <w:t>Enterprise SSO, MFA, &amp; Retention (Items 18, 19)</w:t>
            </w:r>
          </w:p>
        </w:tc>
        <w:tc>
          <w:tcPr>
            <w:tcW w:type="dxa" w:w="3360"/>
            <w:tcMar>
              <w:top w:w="70" w:type="dxa"/>
              <w:bottom w:w="70" w:type="dxa"/>
              <w:left w:w="100" w:type="dxa"/>
              <w:right w:w="100" w:type="dxa"/>
            </w:tcMar>
          </w:tcPr>
          <w:p>
            <w:pPr>
              <w:spacing w:before="0" w:after="0"/>
            </w:pPr>
            <w:r>
              <w:rPr>
                <w:sz w:val="17"/>
              </w:rPr>
              <w:t>Built Azure AD/Okta SSO authentication, TOTP multi-factor verification, and automated historical migration log pruning endpoints (Omitted from UI; Headless API).</w:t>
            </w:r>
          </w:p>
        </w:tc>
        <w:tc>
          <w:tcPr>
            <w:tcW w:type="dxa" w:w="3360"/>
            <w:tcMar>
              <w:top w:w="70" w:type="dxa"/>
              <w:bottom w:w="70" w:type="dxa"/>
              <w:left w:w="100" w:type="dxa"/>
              <w:right w:w="100" w:type="dxa"/>
            </w:tcMar>
          </w:tcPr>
          <w:p>
            <w:pPr>
              <w:spacing w:before="0" w:after="0"/>
              <w:jc w:val="center"/>
            </w:pPr>
            <w:r>
              <w:rPr>
                <w:b/>
                <w:color w:val="008000"/>
                <w:sz w:val="17"/>
              </w:rPr>
              <w:t>🟢 PASSED</w:t>
              <w:br/>
              <w:t>(Test 18, 19)</w:t>
            </w:r>
          </w:p>
        </w:tc>
      </w:tr>
    </w:tbl>
    <w:p>
      <w:pPr>
        <w:spacing w:before="280" w:after="80"/>
      </w:pPr>
      <w:r>
        <w:rPr>
          <w:b/>
          <w:color w:val="0F2C59"/>
          <w:sz w:val="26"/>
        </w:rPr>
        <w:t>4. Itemized Breakdown for All 21 Checklist Controls</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1440"/>
        <w:gridCol w:w="1440"/>
        <w:gridCol w:w="1440"/>
        <w:gridCol w:w="1440"/>
        <w:gridCol w:w="1440"/>
        <w:gridCol w:w="1440"/>
        <w:gridCol w:w="1440"/>
      </w:tblGrid>
      <w:tr>
        <w:tc>
          <w:tcPr>
            <w:tcW w:type="dxa" w:w="1440"/>
            <w:shd w:fill="1E3E62"/>
            <w:tcMar>
              <w:top w:w="80" w:type="dxa"/>
              <w:bottom w:w="80" w:type="dxa"/>
              <w:left w:w="60" w:type="dxa"/>
              <w:right w:w="60" w:type="dxa"/>
            </w:tcMar>
          </w:tcPr>
          <w:p>
            <w:pPr>
              <w:spacing w:before="0" w:after="0"/>
              <w:jc w:val="center"/>
            </w:pPr>
            <w:r>
              <w:rPr>
                <w:b/>
                <w:color w:val="FFFFFF"/>
                <w:sz w:val="17"/>
              </w:rPr>
              <w:t>#</w:t>
            </w:r>
          </w:p>
        </w:tc>
        <w:tc>
          <w:tcPr>
            <w:tcW w:type="dxa" w:w="1440"/>
            <w:shd w:fill="1E3E62"/>
            <w:tcMar>
              <w:top w:w="80" w:type="dxa"/>
              <w:bottom w:w="80" w:type="dxa"/>
              <w:left w:w="60" w:type="dxa"/>
              <w:right w:w="60" w:type="dxa"/>
            </w:tcMar>
          </w:tcPr>
          <w:p>
            <w:pPr>
              <w:spacing w:before="0" w:after="0"/>
              <w:jc w:val="center"/>
            </w:pPr>
            <w:r>
              <w:rPr>
                <w:b/>
                <w:color w:val="FFFFFF"/>
                <w:sz w:val="17"/>
              </w:rPr>
              <w:t>Priority</w:t>
            </w:r>
          </w:p>
        </w:tc>
        <w:tc>
          <w:tcPr>
            <w:tcW w:type="dxa" w:w="1440"/>
            <w:shd w:fill="1E3E62"/>
            <w:tcMar>
              <w:top w:w="80" w:type="dxa"/>
              <w:bottom w:w="80" w:type="dxa"/>
              <w:left w:w="60" w:type="dxa"/>
              <w:right w:w="60" w:type="dxa"/>
            </w:tcMar>
          </w:tcPr>
          <w:p>
            <w:pPr>
              <w:spacing w:before="0" w:after="0"/>
            </w:pPr>
            <w:r>
              <w:rPr>
                <w:b/>
                <w:color w:val="FFFFFF"/>
                <w:sz w:val="17"/>
              </w:rPr>
              <w:t>Requirement</w:t>
            </w:r>
          </w:p>
        </w:tc>
        <w:tc>
          <w:tcPr>
            <w:tcW w:type="dxa" w:w="1440"/>
            <w:shd w:fill="1E3E62"/>
            <w:tcMar>
              <w:top w:w="80" w:type="dxa"/>
              <w:bottom w:w="80" w:type="dxa"/>
              <w:left w:w="60" w:type="dxa"/>
              <w:right w:w="60" w:type="dxa"/>
            </w:tcMar>
          </w:tcPr>
          <w:p>
            <w:pPr>
              <w:spacing w:before="0" w:after="0"/>
            </w:pPr>
            <w:r>
              <w:rPr>
                <w:b/>
                <w:color w:val="FFFFFF"/>
                <w:sz w:val="17"/>
              </w:rPr>
              <w:t>Need Tier &amp; Scope</w:t>
            </w:r>
          </w:p>
        </w:tc>
        <w:tc>
          <w:tcPr>
            <w:tcW w:type="dxa" w:w="1440"/>
            <w:shd w:fill="1E3E62"/>
            <w:tcMar>
              <w:top w:w="80" w:type="dxa"/>
              <w:bottom w:w="80" w:type="dxa"/>
              <w:left w:w="60" w:type="dxa"/>
              <w:right w:w="60" w:type="dxa"/>
            </w:tcMar>
          </w:tcPr>
          <w:p>
            <w:pPr>
              <w:spacing w:before="0" w:after="0"/>
              <w:jc w:val="center"/>
            </w:pPr>
            <w:r>
              <w:rPr>
                <w:b/>
                <w:color w:val="FFFFFF"/>
                <w:sz w:val="17"/>
              </w:rPr>
              <w:t>Status</w:t>
            </w:r>
          </w:p>
        </w:tc>
        <w:tc>
          <w:tcPr>
            <w:tcW w:type="dxa" w:w="1440"/>
            <w:shd w:fill="1E3E62"/>
            <w:tcMar>
              <w:top w:w="80" w:type="dxa"/>
              <w:bottom w:w="80" w:type="dxa"/>
              <w:left w:w="60" w:type="dxa"/>
              <w:right w:w="60" w:type="dxa"/>
            </w:tcMar>
          </w:tcPr>
          <w:p>
            <w:pPr>
              <w:spacing w:before="0" w:after="0"/>
            </w:pPr>
            <w:r>
              <w:rPr>
                <w:b/>
                <w:color w:val="FFFFFF"/>
                <w:sz w:val="17"/>
              </w:rPr>
              <w:t>Technical Implementation</w:t>
            </w:r>
          </w:p>
        </w:tc>
        <w:tc>
          <w:tcPr>
            <w:tcW w:type="dxa" w:w="1440"/>
            <w:shd w:fill="1E3E62"/>
            <w:tcMar>
              <w:top w:w="80" w:type="dxa"/>
              <w:bottom w:w="80" w:type="dxa"/>
              <w:left w:w="60" w:type="dxa"/>
              <w:right w:w="60" w:type="dxa"/>
            </w:tcMar>
          </w:tcPr>
          <w:p>
            <w:pPr>
              <w:spacing w:before="0" w:after="0"/>
            </w:pPr>
            <w:r>
              <w:rPr>
                <w:b/>
                <w:color w:val="FFFFFF"/>
                <w:sz w:val="17"/>
              </w:rPr>
              <w:t>Validation Test</w:t>
            </w:r>
          </w:p>
        </w:tc>
      </w:tr>
      <w:tr>
        <w:tc>
          <w:tcPr>
            <w:tcW w:type="dxa" w:w="1440"/>
            <w:tcMar>
              <w:top w:w="60" w:type="dxa"/>
              <w:bottom w:w="60" w:type="dxa"/>
              <w:left w:w="60" w:type="dxa"/>
              <w:right w:w="60" w:type="dxa"/>
            </w:tcMar>
          </w:tcPr>
          <w:p>
            <w:pPr>
              <w:spacing w:before="0" w:after="0"/>
              <w:jc w:val="center"/>
            </w:pPr>
            <w:r>
              <w:rPr>
                <w:b/>
                <w:sz w:val="16"/>
              </w:rPr>
              <w:t>#01</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Business Purpose &amp; Architecture</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Architecture supporting MySQL to Databricks Medallion Lakehouse.</w:t>
            </w:r>
          </w:p>
        </w:tc>
        <w:tc>
          <w:tcPr>
            <w:tcW w:type="dxa" w:w="1440"/>
            <w:tcMar>
              <w:top w:w="60" w:type="dxa"/>
              <w:bottom w:w="60" w:type="dxa"/>
              <w:left w:w="60" w:type="dxa"/>
              <w:right w:w="60" w:type="dxa"/>
            </w:tcMar>
          </w:tcPr>
          <w:p>
            <w:pPr>
              <w:spacing w:before="0" w:after="0"/>
            </w:pPr>
            <w:r>
              <w:rPr>
                <w:rFonts w:ascii="Consolas" w:hAnsi="Consolas"/>
                <w:color w:val="333333"/>
                <w:sz w:val="15"/>
              </w:rPr>
              <w:t>test_item_01_business_purpose</w:t>
            </w:r>
          </w:p>
        </w:tc>
      </w:tr>
      <w:tr>
        <w:tc>
          <w:tcPr>
            <w:tcW w:type="dxa" w:w="1440"/>
            <w:shd w:fill="F9FBFC"/>
            <w:tcMar>
              <w:top w:w="60" w:type="dxa"/>
              <w:bottom w:w="60" w:type="dxa"/>
              <w:left w:w="60" w:type="dxa"/>
              <w:right w:w="60" w:type="dxa"/>
            </w:tcMar>
          </w:tcPr>
          <w:p>
            <w:pPr>
              <w:spacing w:before="0" w:after="0"/>
              <w:jc w:val="center"/>
            </w:pPr>
            <w:r>
              <w:rPr>
                <w:b/>
                <w:sz w:val="16"/>
              </w:rPr>
              <w:t>#02</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Core Workflow Transpilations</w:t>
            </w:r>
          </w:p>
        </w:tc>
        <w:tc>
          <w:tcPr>
            <w:tcW w:type="dxa" w:w="1440"/>
            <w:shd w:fill="F9FBFC"/>
            <w:tcMar>
              <w:top w:w="60" w:type="dxa"/>
              <w:bottom w:w="60" w:type="dxa"/>
              <w:left w:w="60" w:type="dxa"/>
              <w:right w:w="60" w:type="dxa"/>
            </w:tcMar>
          </w:tcPr>
          <w:p>
            <w:pPr>
              <w:spacing w:before="0" w:after="0"/>
            </w:pPr>
            <w:r>
              <w:rPr>
                <w:color w:val="006600"/>
                <w:sz w:val="16"/>
              </w:rPr>
              <w:t>Tier 1: 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Transpilation engine handles views, multi-table joins, and MySQL stored routines.</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test_item_02_core_workflow_transpilations</w:t>
            </w:r>
          </w:p>
        </w:tc>
      </w:tr>
      <w:tr>
        <w:tc>
          <w:tcPr>
            <w:tcW w:type="dxa" w:w="1440"/>
            <w:tcMar>
              <w:top w:w="60" w:type="dxa"/>
              <w:bottom w:w="60" w:type="dxa"/>
              <w:left w:w="60" w:type="dxa"/>
              <w:right w:w="60" w:type="dxa"/>
            </w:tcMar>
          </w:tcPr>
          <w:p>
            <w:pPr>
              <w:spacing w:before="0" w:after="0"/>
              <w:jc w:val="center"/>
            </w:pPr>
            <w:r>
              <w:rPr>
                <w:b/>
                <w:sz w:val="16"/>
              </w:rPr>
              <w:t>#03</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UI/UX &amp; Error Contracts</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Structured API error contracts return status, detail, timestamp, and actionable remediation instructions.</w:t>
            </w:r>
          </w:p>
        </w:tc>
        <w:tc>
          <w:tcPr>
            <w:tcW w:type="dxa" w:w="1440"/>
            <w:tcMar>
              <w:top w:w="60" w:type="dxa"/>
              <w:bottom w:w="60" w:type="dxa"/>
              <w:left w:w="60" w:type="dxa"/>
              <w:right w:w="60" w:type="dxa"/>
            </w:tcMar>
          </w:tcPr>
          <w:p>
            <w:pPr>
              <w:spacing w:before="0" w:after="0"/>
            </w:pPr>
            <w:r>
              <w:rPr>
                <w:rFonts w:ascii="Consolas" w:hAnsi="Consolas"/>
                <w:color w:val="333333"/>
                <w:sz w:val="15"/>
              </w:rPr>
              <w:t>test_item_03_ui_ux_error_contracts</w:t>
            </w:r>
          </w:p>
        </w:tc>
      </w:tr>
      <w:tr>
        <w:tc>
          <w:tcPr>
            <w:tcW w:type="dxa" w:w="1440"/>
            <w:shd w:fill="F9FBFC"/>
            <w:tcMar>
              <w:top w:w="60" w:type="dxa"/>
              <w:bottom w:w="60" w:type="dxa"/>
              <w:left w:w="60" w:type="dxa"/>
              <w:right w:w="60" w:type="dxa"/>
            </w:tcMar>
          </w:tcPr>
          <w:p>
            <w:pPr>
              <w:spacing w:before="0" w:after="0"/>
              <w:jc w:val="center"/>
            </w:pPr>
            <w:r>
              <w:rPr>
                <w:b/>
                <w:sz w:val="16"/>
              </w:rPr>
              <w:t>#04</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Login &amp; Account Security</w:t>
            </w:r>
          </w:p>
        </w:tc>
        <w:tc>
          <w:tcPr>
            <w:tcW w:type="dxa" w:w="1440"/>
            <w:shd w:fill="F9FBFC"/>
            <w:tcMar>
              <w:top w:w="60" w:type="dxa"/>
              <w:bottom w:w="60" w:type="dxa"/>
              <w:left w:w="60" w:type="dxa"/>
              <w:right w:w="60" w:type="dxa"/>
            </w:tcMar>
          </w:tcPr>
          <w:p>
            <w:pPr>
              <w:spacing w:before="0" w:after="0"/>
            </w:pPr>
            <w:r>
              <w:rPr>
                <w:color w:val="005A9E"/>
                <w:sz w:val="16"/>
              </w:rPr>
              <w:t>Tier 2: Recommended</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PBKDF2 password hashing (260k iterations), brute-force defense, and 5-attempt account lockout.</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test_item_04_login_security</w:t>
            </w:r>
          </w:p>
        </w:tc>
      </w:tr>
      <w:tr>
        <w:tc>
          <w:tcPr>
            <w:tcW w:type="dxa" w:w="1440"/>
            <w:tcMar>
              <w:top w:w="60" w:type="dxa"/>
              <w:bottom w:w="60" w:type="dxa"/>
              <w:left w:w="60" w:type="dxa"/>
              <w:right w:w="60" w:type="dxa"/>
            </w:tcMar>
          </w:tcPr>
          <w:p>
            <w:pPr>
              <w:spacing w:before="0" w:after="0"/>
              <w:jc w:val="center"/>
            </w:pPr>
            <w:r>
              <w:rPr>
                <w:b/>
                <w:sz w:val="16"/>
              </w:rPr>
              <w:t>#05</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Session Security &amp; Tokens</w:t>
            </w:r>
          </w:p>
        </w:tc>
        <w:tc>
          <w:tcPr>
            <w:tcW w:type="dxa" w:w="1440"/>
            <w:tcMar>
              <w:top w:w="60" w:type="dxa"/>
              <w:bottom w:w="60" w:type="dxa"/>
              <w:left w:w="60" w:type="dxa"/>
              <w:right w:w="60" w:type="dxa"/>
            </w:tcMar>
          </w:tcPr>
          <w:p>
            <w:pPr>
              <w:spacing w:before="0" w:after="0"/>
            </w:pPr>
            <w:r>
              <w:rPr>
                <w:color w:val="005A9E"/>
                <w:sz w:val="16"/>
              </w:rPr>
              <w:t>Tier 2: Recommended</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JWT access tokens signed with HMAC-SHA256, strictly enforced expiry, and tamper detection.</w:t>
            </w:r>
          </w:p>
        </w:tc>
        <w:tc>
          <w:tcPr>
            <w:tcW w:type="dxa" w:w="1440"/>
            <w:tcMar>
              <w:top w:w="60" w:type="dxa"/>
              <w:bottom w:w="60" w:type="dxa"/>
              <w:left w:w="60" w:type="dxa"/>
              <w:right w:w="60" w:type="dxa"/>
            </w:tcMar>
          </w:tcPr>
          <w:p>
            <w:pPr>
              <w:spacing w:before="0" w:after="0"/>
            </w:pPr>
            <w:r>
              <w:rPr>
                <w:rFonts w:ascii="Consolas" w:hAnsi="Consolas"/>
                <w:color w:val="333333"/>
                <w:sz w:val="15"/>
              </w:rPr>
              <w:t>test_item_05_session_security</w:t>
            </w:r>
          </w:p>
        </w:tc>
      </w:tr>
      <w:tr>
        <w:tc>
          <w:tcPr>
            <w:tcW w:type="dxa" w:w="1440"/>
            <w:shd w:fill="F9FBFC"/>
            <w:tcMar>
              <w:top w:w="60" w:type="dxa"/>
              <w:bottom w:w="60" w:type="dxa"/>
              <w:left w:w="60" w:type="dxa"/>
              <w:right w:w="60" w:type="dxa"/>
            </w:tcMar>
          </w:tcPr>
          <w:p>
            <w:pPr>
              <w:spacing w:before="0" w:after="0"/>
              <w:jc w:val="center"/>
            </w:pPr>
            <w:r>
              <w:rPr>
                <w:b/>
                <w:sz w:val="16"/>
              </w:rPr>
              <w:t>#06</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Role-Based Access Control</w:t>
            </w:r>
          </w:p>
        </w:tc>
        <w:tc>
          <w:tcPr>
            <w:tcW w:type="dxa" w:w="1440"/>
            <w:shd w:fill="F9FBFC"/>
            <w:tcMar>
              <w:top w:w="60" w:type="dxa"/>
              <w:bottom w:w="60" w:type="dxa"/>
              <w:left w:w="60" w:type="dxa"/>
              <w:right w:w="60" w:type="dxa"/>
            </w:tcMar>
          </w:tcPr>
          <w:p>
            <w:pPr>
              <w:spacing w:before="0" w:after="0"/>
            </w:pPr>
            <w:r>
              <w:rPr>
                <w:color w:val="D97706"/>
                <w:sz w:val="16"/>
              </w:rPr>
              <w:t>Tier 3: Omitted from UI</w:t>
            </w:r>
          </w:p>
        </w:tc>
        <w:tc>
          <w:tcPr>
            <w:tcW w:type="dxa" w:w="1440"/>
            <w:shd w:fill="F9FBFC"/>
            <w:tcMar>
              <w:top w:w="60" w:type="dxa"/>
              <w:bottom w:w="60" w:type="dxa"/>
              <w:left w:w="60" w:type="dxa"/>
              <w:right w:w="60" w:type="dxa"/>
            </w:tcMar>
          </w:tcPr>
          <w:p>
            <w:pPr>
              <w:spacing w:before="0" w:after="0"/>
              <w:jc w:val="center"/>
            </w:pPr>
            <w:r>
              <w:rPr>
                <w:b/>
                <w:color w:val="008000"/>
                <w:sz w:val="16"/>
              </w:rPr>
              <w:t>🟢 Passed (API)</w:t>
            </w:r>
          </w:p>
        </w:tc>
        <w:tc>
          <w:tcPr>
            <w:tcW w:type="dxa" w:w="1440"/>
            <w:shd w:fill="F9FBFC"/>
            <w:tcMar>
              <w:top w:w="60" w:type="dxa"/>
              <w:bottom w:w="60" w:type="dxa"/>
              <w:left w:w="60" w:type="dxa"/>
              <w:right w:w="60" w:type="dxa"/>
            </w:tcMar>
          </w:tcPr>
          <w:p>
            <w:pPr>
              <w:spacing w:before="0" w:after="0"/>
            </w:pPr>
            <w:r>
              <w:rPr>
                <w:sz w:val="16"/>
              </w:rPr>
              <w:t>Fine-grained permissions matrix with 4 enterprise roles: ADMIN, OPERATOR, REVIEWER, and VIEWER.</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test_item_06_roles_and_permissions</w:t>
            </w:r>
          </w:p>
        </w:tc>
      </w:tr>
      <w:tr>
        <w:tc>
          <w:tcPr>
            <w:tcW w:type="dxa" w:w="1440"/>
            <w:tcMar>
              <w:top w:w="60" w:type="dxa"/>
              <w:bottom w:w="60" w:type="dxa"/>
              <w:left w:w="60" w:type="dxa"/>
              <w:right w:w="60" w:type="dxa"/>
            </w:tcMar>
          </w:tcPr>
          <w:p>
            <w:pPr>
              <w:spacing w:before="0" w:after="0"/>
              <w:jc w:val="center"/>
            </w:pPr>
            <w:r>
              <w:rPr>
                <w:b/>
                <w:sz w:val="16"/>
              </w:rPr>
              <w:t>#07</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Admin Portal &amp; User Management</w:t>
            </w:r>
          </w:p>
        </w:tc>
        <w:tc>
          <w:tcPr>
            <w:tcW w:type="dxa" w:w="1440"/>
            <w:tcMar>
              <w:top w:w="60" w:type="dxa"/>
              <w:bottom w:w="60" w:type="dxa"/>
              <w:left w:w="60" w:type="dxa"/>
              <w:right w:w="60" w:type="dxa"/>
            </w:tcMar>
          </w:tcPr>
          <w:p>
            <w:pPr>
              <w:spacing w:before="0" w:after="0"/>
            </w:pPr>
            <w:r>
              <w:rPr>
                <w:color w:val="D97706"/>
                <w:sz w:val="16"/>
              </w:rPr>
              <w:t>Tier 3: Omitted from UI</w:t>
            </w:r>
          </w:p>
        </w:tc>
        <w:tc>
          <w:tcPr>
            <w:tcW w:type="dxa" w:w="1440"/>
            <w:tcMar>
              <w:top w:w="60" w:type="dxa"/>
              <w:bottom w:w="60" w:type="dxa"/>
              <w:left w:w="60" w:type="dxa"/>
              <w:right w:w="60" w:type="dxa"/>
            </w:tcMar>
          </w:tcPr>
          <w:p>
            <w:pPr>
              <w:spacing w:before="0" w:after="0"/>
              <w:jc w:val="center"/>
            </w:pPr>
            <w:r>
              <w:rPr>
                <w:b/>
                <w:color w:val="008000"/>
                <w:sz w:val="16"/>
              </w:rPr>
              <w:t>🟢 Passed (API)</w:t>
            </w:r>
          </w:p>
        </w:tc>
        <w:tc>
          <w:tcPr>
            <w:tcW w:type="dxa" w:w="1440"/>
            <w:tcMar>
              <w:top w:w="60" w:type="dxa"/>
              <w:bottom w:w="60" w:type="dxa"/>
              <w:left w:w="60" w:type="dxa"/>
              <w:right w:w="60" w:type="dxa"/>
            </w:tcMar>
          </w:tcPr>
          <w:p>
            <w:pPr>
              <w:spacing w:before="0" w:after="0"/>
            </w:pPr>
            <w:r>
              <w:rPr>
                <w:sz w:val="16"/>
              </w:rPr>
              <w:t>Complete administrative portal APIs for listing users, changing roles, unlocking, and password resets.</w:t>
            </w:r>
          </w:p>
        </w:tc>
        <w:tc>
          <w:tcPr>
            <w:tcW w:type="dxa" w:w="1440"/>
            <w:tcMar>
              <w:top w:w="60" w:type="dxa"/>
              <w:bottom w:w="60" w:type="dxa"/>
              <w:left w:w="60" w:type="dxa"/>
              <w:right w:w="60" w:type="dxa"/>
            </w:tcMar>
          </w:tcPr>
          <w:p>
            <w:pPr>
              <w:spacing w:before="0" w:after="0"/>
            </w:pPr>
            <w:r>
              <w:rPr>
                <w:rFonts w:ascii="Consolas" w:hAnsi="Consolas"/>
                <w:color w:val="333333"/>
                <w:sz w:val="15"/>
              </w:rPr>
              <w:t>test_item_07_admin_portal_apis</w:t>
            </w:r>
          </w:p>
        </w:tc>
      </w:tr>
      <w:tr>
        <w:tc>
          <w:tcPr>
            <w:tcW w:type="dxa" w:w="1440"/>
            <w:shd w:fill="F9FBFC"/>
            <w:tcMar>
              <w:top w:w="60" w:type="dxa"/>
              <w:bottom w:w="60" w:type="dxa"/>
              <w:left w:w="60" w:type="dxa"/>
              <w:right w:w="60" w:type="dxa"/>
            </w:tcMar>
          </w:tcPr>
          <w:p>
            <w:pPr>
              <w:spacing w:before="0" w:after="0"/>
              <w:jc w:val="center"/>
            </w:pPr>
            <w:r>
              <w:rPr>
                <w:b/>
                <w:sz w:val="16"/>
              </w:rPr>
              <w:t>#08</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Client &amp; Tenant Data Isolation</w:t>
            </w:r>
          </w:p>
        </w:tc>
        <w:tc>
          <w:tcPr>
            <w:tcW w:type="dxa" w:w="1440"/>
            <w:shd w:fill="F9FBFC"/>
            <w:tcMar>
              <w:top w:w="60" w:type="dxa"/>
              <w:bottom w:w="60" w:type="dxa"/>
              <w:left w:w="60" w:type="dxa"/>
              <w:right w:w="60" w:type="dxa"/>
            </w:tcMar>
          </w:tcPr>
          <w:p>
            <w:pPr>
              <w:spacing w:before="0" w:after="0"/>
            </w:pPr>
            <w:r>
              <w:rPr>
                <w:color w:val="006600"/>
                <w:sz w:val="16"/>
              </w:rPr>
              <w:t>Tier 1: 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Multi-tenant project scoping ensures metadata and medallion artifacts are isolated per project.</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test_item_08_client_data_isolation</w:t>
            </w:r>
          </w:p>
        </w:tc>
      </w:tr>
      <w:tr>
        <w:tc>
          <w:tcPr>
            <w:tcW w:type="dxa" w:w="1440"/>
            <w:tcMar>
              <w:top w:w="60" w:type="dxa"/>
              <w:bottom w:w="60" w:type="dxa"/>
              <w:left w:w="60" w:type="dxa"/>
              <w:right w:w="60" w:type="dxa"/>
            </w:tcMar>
          </w:tcPr>
          <w:p>
            <w:pPr>
              <w:spacing w:before="0" w:after="0"/>
              <w:jc w:val="center"/>
            </w:pPr>
            <w:r>
              <w:rPr>
                <w:b/>
                <w:sz w:val="16"/>
              </w:rPr>
              <w:t>#09</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Data Protection &amp; Secret Masking</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Masks sensitive tokens, connection strings, and passwords in diagnostics, logs, and error responses.</w:t>
            </w:r>
          </w:p>
        </w:tc>
        <w:tc>
          <w:tcPr>
            <w:tcW w:type="dxa" w:w="1440"/>
            <w:tcMar>
              <w:top w:w="60" w:type="dxa"/>
              <w:bottom w:w="60" w:type="dxa"/>
              <w:left w:w="60" w:type="dxa"/>
              <w:right w:w="60" w:type="dxa"/>
            </w:tcMar>
          </w:tcPr>
          <w:p>
            <w:pPr>
              <w:spacing w:before="0" w:after="0"/>
            </w:pPr>
            <w:r>
              <w:rPr>
                <w:rFonts w:ascii="Consolas" w:hAnsi="Consolas"/>
                <w:color w:val="333333"/>
                <w:sz w:val="15"/>
              </w:rPr>
              <w:t>test_item_09_data_protection_and_secret_masking</w:t>
            </w:r>
          </w:p>
        </w:tc>
      </w:tr>
      <w:tr>
        <w:tc>
          <w:tcPr>
            <w:tcW w:type="dxa" w:w="1440"/>
            <w:shd w:fill="F9FBFC"/>
            <w:tcMar>
              <w:top w:w="60" w:type="dxa"/>
              <w:bottom w:w="60" w:type="dxa"/>
              <w:left w:w="60" w:type="dxa"/>
              <w:right w:w="60" w:type="dxa"/>
            </w:tcMar>
          </w:tcPr>
          <w:p>
            <w:pPr>
              <w:spacing w:before="0" w:after="0"/>
              <w:jc w:val="center"/>
            </w:pPr>
            <w:r>
              <w:rPr>
                <w:b/>
                <w:sz w:val="16"/>
              </w:rPr>
              <w:t>#10</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Audit Trail &amp; Compliance</w:t>
            </w:r>
          </w:p>
        </w:tc>
        <w:tc>
          <w:tcPr>
            <w:tcW w:type="dxa" w:w="1440"/>
            <w:shd w:fill="F9FBFC"/>
            <w:tcMar>
              <w:top w:w="60" w:type="dxa"/>
              <w:bottom w:w="60" w:type="dxa"/>
              <w:left w:w="60" w:type="dxa"/>
              <w:right w:w="60" w:type="dxa"/>
            </w:tcMar>
          </w:tcPr>
          <w:p>
            <w:pPr>
              <w:spacing w:before="0" w:after="0"/>
            </w:pPr>
            <w:r>
              <w:rPr>
                <w:color w:val="006600"/>
                <w:sz w:val="16"/>
              </w:rPr>
              <w:t>Tier 1: 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Immutable audit logging of catalog deployments, artifact versions, AI models, and user reviews.</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test_item_10_audit_trail</w:t>
            </w:r>
          </w:p>
        </w:tc>
      </w:tr>
      <w:tr>
        <w:tc>
          <w:tcPr>
            <w:tcW w:type="dxa" w:w="1440"/>
            <w:tcMar>
              <w:top w:w="60" w:type="dxa"/>
              <w:bottom w:w="60" w:type="dxa"/>
              <w:left w:w="60" w:type="dxa"/>
              <w:right w:w="60" w:type="dxa"/>
            </w:tcMar>
          </w:tcPr>
          <w:p>
            <w:pPr>
              <w:spacing w:before="0" w:after="0"/>
              <w:jc w:val="center"/>
            </w:pPr>
            <w:r>
              <w:rPr>
                <w:b/>
                <w:sz w:val="16"/>
              </w:rPr>
              <w:t>#11</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Input Validation &amp; API Security</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Pydantic V2 schema validation rejecting malformed payloads with descriptive 422 remediation messages.</w:t>
            </w:r>
          </w:p>
        </w:tc>
        <w:tc>
          <w:tcPr>
            <w:tcW w:type="dxa" w:w="1440"/>
            <w:tcMar>
              <w:top w:w="60" w:type="dxa"/>
              <w:bottom w:w="60" w:type="dxa"/>
              <w:left w:w="60" w:type="dxa"/>
              <w:right w:w="60" w:type="dxa"/>
            </w:tcMar>
          </w:tcPr>
          <w:p>
            <w:pPr>
              <w:spacing w:before="0" w:after="0"/>
            </w:pPr>
            <w:r>
              <w:rPr>
                <w:rFonts w:ascii="Consolas" w:hAnsi="Consolas"/>
                <w:color w:val="333333"/>
                <w:sz w:val="15"/>
              </w:rPr>
              <w:t>test_item_11_input_and_api_security</w:t>
            </w:r>
          </w:p>
        </w:tc>
      </w:tr>
      <w:tr>
        <w:tc>
          <w:tcPr>
            <w:tcW w:type="dxa" w:w="1440"/>
            <w:shd w:fill="F9FBFC"/>
            <w:tcMar>
              <w:top w:w="60" w:type="dxa"/>
              <w:bottom w:w="60" w:type="dxa"/>
              <w:left w:w="60" w:type="dxa"/>
              <w:right w:w="60" w:type="dxa"/>
            </w:tcMar>
          </w:tcPr>
          <w:p>
            <w:pPr>
              <w:spacing w:before="0" w:after="0"/>
              <w:jc w:val="center"/>
            </w:pPr>
            <w:r>
              <w:rPr>
                <w:b/>
                <w:sz w:val="16"/>
              </w:rPr>
              <w:t>#12</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Structured Error Handling</w:t>
            </w:r>
          </w:p>
        </w:tc>
        <w:tc>
          <w:tcPr>
            <w:tcW w:type="dxa" w:w="1440"/>
            <w:shd w:fill="F9FBFC"/>
            <w:tcMar>
              <w:top w:w="60" w:type="dxa"/>
              <w:bottom w:w="60" w:type="dxa"/>
              <w:left w:w="60" w:type="dxa"/>
              <w:right w:w="60" w:type="dxa"/>
            </w:tcMar>
          </w:tcPr>
          <w:p>
            <w:pPr>
              <w:spacing w:before="0" w:after="0"/>
            </w:pPr>
            <w:r>
              <w:rPr>
                <w:color w:val="006600"/>
                <w:sz w:val="16"/>
              </w:rPr>
              <w:t>Tier 1: 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Global FastAPI exception handlers intercepting validation, runtime, and HTTP errors with JSON schema.</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test_item_12_error_handling</w:t>
            </w:r>
          </w:p>
        </w:tc>
      </w:tr>
      <w:tr>
        <w:tc>
          <w:tcPr>
            <w:tcW w:type="dxa" w:w="1440"/>
            <w:tcMar>
              <w:top w:w="60" w:type="dxa"/>
              <w:bottom w:w="60" w:type="dxa"/>
              <w:left w:w="60" w:type="dxa"/>
              <w:right w:w="60" w:type="dxa"/>
            </w:tcMar>
          </w:tcPr>
          <w:p>
            <w:pPr>
              <w:spacing w:before="0" w:after="0"/>
              <w:jc w:val="center"/>
            </w:pPr>
            <w:r>
              <w:rPr>
                <w:b/>
                <w:sz w:val="16"/>
              </w:rPr>
              <w:t>#13</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Backup &amp; Disaster Recovery</w:t>
            </w:r>
          </w:p>
        </w:tc>
        <w:tc>
          <w:tcPr>
            <w:tcW w:type="dxa" w:w="1440"/>
            <w:tcMar>
              <w:top w:w="60" w:type="dxa"/>
              <w:bottom w:w="60" w:type="dxa"/>
              <w:left w:w="60" w:type="dxa"/>
              <w:right w:w="60" w:type="dxa"/>
            </w:tcMar>
          </w:tcPr>
          <w:p>
            <w:pPr>
              <w:spacing w:before="0" w:after="0"/>
            </w:pPr>
            <w:r>
              <w:rPr>
                <w:color w:val="005A9E"/>
                <w:sz w:val="16"/>
              </w:rPr>
              <w:t>Tier 2: Recommended</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Automated SQLite database snapshot backups, backup history listing, and point-in-time restore API.</w:t>
            </w:r>
          </w:p>
        </w:tc>
        <w:tc>
          <w:tcPr>
            <w:tcW w:type="dxa" w:w="1440"/>
            <w:tcMar>
              <w:top w:w="60" w:type="dxa"/>
              <w:bottom w:w="60" w:type="dxa"/>
              <w:left w:w="60" w:type="dxa"/>
              <w:right w:w="60" w:type="dxa"/>
            </w:tcMar>
          </w:tcPr>
          <w:p>
            <w:pPr>
              <w:spacing w:before="0" w:after="0"/>
            </w:pPr>
            <w:r>
              <w:rPr>
                <w:rFonts w:ascii="Consolas" w:hAnsi="Consolas"/>
                <w:color w:val="333333"/>
                <w:sz w:val="15"/>
              </w:rPr>
              <w:t>test_item_13_backup_and_recovery</w:t>
            </w:r>
          </w:p>
        </w:tc>
      </w:tr>
      <w:tr>
        <w:tc>
          <w:tcPr>
            <w:tcW w:type="dxa" w:w="1440"/>
            <w:shd w:fill="F9FBFC"/>
            <w:tcMar>
              <w:top w:w="60" w:type="dxa"/>
              <w:bottom w:w="60" w:type="dxa"/>
              <w:left w:w="60" w:type="dxa"/>
              <w:right w:w="60" w:type="dxa"/>
            </w:tcMar>
          </w:tcPr>
          <w:p>
            <w:pPr>
              <w:spacing w:before="0" w:after="0"/>
              <w:jc w:val="center"/>
            </w:pPr>
            <w:r>
              <w:rPr>
                <w:b/>
                <w:sz w:val="16"/>
              </w:rPr>
              <w:t>#14</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Deployment Configuration</w:t>
            </w:r>
          </w:p>
        </w:tc>
        <w:tc>
          <w:tcPr>
            <w:tcW w:type="dxa" w:w="1440"/>
            <w:shd w:fill="F9FBFC"/>
            <w:tcMar>
              <w:top w:w="60" w:type="dxa"/>
              <w:bottom w:w="60" w:type="dxa"/>
              <w:left w:w="60" w:type="dxa"/>
              <w:right w:w="60" w:type="dxa"/>
            </w:tcMar>
          </w:tcPr>
          <w:p>
            <w:pPr>
              <w:spacing w:before="0" w:after="0"/>
            </w:pPr>
            <w:r>
              <w:rPr>
                <w:color w:val="005A9E"/>
                <w:sz w:val="16"/>
              </w:rPr>
              <w:t>Tier 2: Recommended</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Production-ready render.yaml blueprint, optimized multi-stage Dockerfile, and .env.example template.</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test_item_14_deployment_configuration</w:t>
            </w:r>
          </w:p>
        </w:tc>
      </w:tr>
      <w:tr>
        <w:tc>
          <w:tcPr>
            <w:tcW w:type="dxa" w:w="1440"/>
            <w:tcMar>
              <w:top w:w="60" w:type="dxa"/>
              <w:bottom w:w="60" w:type="dxa"/>
              <w:left w:w="60" w:type="dxa"/>
              <w:right w:w="60" w:type="dxa"/>
            </w:tcMar>
          </w:tcPr>
          <w:p>
            <w:pPr>
              <w:spacing w:before="0" w:after="0"/>
              <w:jc w:val="center"/>
            </w:pPr>
            <w:r>
              <w:rPr>
                <w:b/>
                <w:sz w:val="16"/>
              </w:rPr>
              <w:t>#15</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Monitoring &amp; Diagnostics</w:t>
            </w:r>
          </w:p>
        </w:tc>
        <w:tc>
          <w:tcPr>
            <w:tcW w:type="dxa" w:w="1440"/>
            <w:tcMar>
              <w:top w:w="60" w:type="dxa"/>
              <w:bottom w:w="60" w:type="dxa"/>
              <w:left w:w="60" w:type="dxa"/>
              <w:right w:w="60" w:type="dxa"/>
            </w:tcMar>
          </w:tcPr>
          <w:p>
            <w:pPr>
              <w:spacing w:before="0" w:after="0"/>
            </w:pPr>
            <w:r>
              <w:rPr>
                <w:color w:val="005A9E"/>
                <w:sz w:val="16"/>
              </w:rPr>
              <w:t>Tier 2: Recommended</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Real-time /api/health and /api/system/diagnostics endpoints reporting catalog connectivity and services.</w:t>
            </w:r>
          </w:p>
        </w:tc>
        <w:tc>
          <w:tcPr>
            <w:tcW w:type="dxa" w:w="1440"/>
            <w:tcMar>
              <w:top w:w="60" w:type="dxa"/>
              <w:bottom w:w="60" w:type="dxa"/>
              <w:left w:w="60" w:type="dxa"/>
              <w:right w:w="60" w:type="dxa"/>
            </w:tcMar>
          </w:tcPr>
          <w:p>
            <w:pPr>
              <w:spacing w:before="0" w:after="0"/>
            </w:pPr>
            <w:r>
              <w:rPr>
                <w:rFonts w:ascii="Consolas" w:hAnsi="Consolas"/>
                <w:color w:val="333333"/>
                <w:sz w:val="15"/>
              </w:rPr>
              <w:t>test_item_15_monitoring_and_support</w:t>
            </w:r>
          </w:p>
        </w:tc>
      </w:tr>
      <w:tr>
        <w:tc>
          <w:tcPr>
            <w:tcW w:type="dxa" w:w="1440"/>
            <w:shd w:fill="F9FBFC"/>
            <w:tcMar>
              <w:top w:w="60" w:type="dxa"/>
              <w:bottom w:w="60" w:type="dxa"/>
              <w:left w:w="60" w:type="dxa"/>
              <w:right w:w="60" w:type="dxa"/>
            </w:tcMar>
          </w:tcPr>
          <w:p>
            <w:pPr>
              <w:spacing w:before="0" w:after="0"/>
              <w:jc w:val="center"/>
            </w:pPr>
            <w:r>
              <w:rPr>
                <w:b/>
                <w:sz w:val="16"/>
              </w:rPr>
              <w:t>#16</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Documentation Integrity</w:t>
            </w:r>
          </w:p>
        </w:tc>
        <w:tc>
          <w:tcPr>
            <w:tcW w:type="dxa" w:w="1440"/>
            <w:shd w:fill="F9FBFC"/>
            <w:tcMar>
              <w:top w:w="60" w:type="dxa"/>
              <w:bottom w:w="60" w:type="dxa"/>
              <w:left w:w="60" w:type="dxa"/>
              <w:right w:w="60" w:type="dxa"/>
            </w:tcMar>
          </w:tcPr>
          <w:p>
            <w:pPr>
              <w:spacing w:before="0" w:after="0"/>
            </w:pPr>
            <w:r>
              <w:rPr>
                <w:color w:val="005A9E"/>
                <w:sz w:val="16"/>
              </w:rPr>
              <w:t>Tier 2: Recommended</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Complete architectural runbooks, API specifications, and README guides available in repository.</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test_item_16_documentation_integrity</w:t>
            </w:r>
          </w:p>
        </w:tc>
      </w:tr>
      <w:tr>
        <w:tc>
          <w:tcPr>
            <w:tcW w:type="dxa" w:w="1440"/>
            <w:tcMar>
              <w:top w:w="60" w:type="dxa"/>
              <w:bottom w:w="60" w:type="dxa"/>
              <w:left w:w="60" w:type="dxa"/>
              <w:right w:w="60" w:type="dxa"/>
            </w:tcMar>
          </w:tcPr>
          <w:p>
            <w:pPr>
              <w:spacing w:before="0" w:after="0"/>
              <w:jc w:val="center"/>
            </w:pPr>
            <w:r>
              <w:rPr>
                <w:b/>
                <w:sz w:val="16"/>
              </w:rPr>
              <w:t>#17</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Performance &amp; Streaming Specs</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Configurable streaming batch size (10k rows), worker parallelism (4 threads), and load mode policies.</w:t>
            </w:r>
          </w:p>
        </w:tc>
        <w:tc>
          <w:tcPr>
            <w:tcW w:type="dxa" w:w="1440"/>
            <w:tcMar>
              <w:top w:w="60" w:type="dxa"/>
              <w:bottom w:w="60" w:type="dxa"/>
              <w:left w:w="60" w:type="dxa"/>
              <w:right w:w="60" w:type="dxa"/>
            </w:tcMar>
          </w:tcPr>
          <w:p>
            <w:pPr>
              <w:spacing w:before="0" w:after="0"/>
            </w:pPr>
            <w:r>
              <w:rPr>
                <w:rFonts w:ascii="Consolas" w:hAnsi="Consolas"/>
                <w:color w:val="333333"/>
                <w:sz w:val="15"/>
              </w:rPr>
              <w:t>test_item_17_performance_streaming_specs</w:t>
            </w:r>
          </w:p>
        </w:tc>
      </w:tr>
      <w:tr>
        <w:tc>
          <w:tcPr>
            <w:tcW w:type="dxa" w:w="1440"/>
            <w:shd w:fill="F9FBFC"/>
            <w:tcMar>
              <w:top w:w="60" w:type="dxa"/>
              <w:bottom w:w="60" w:type="dxa"/>
              <w:left w:w="60" w:type="dxa"/>
              <w:right w:w="60" w:type="dxa"/>
            </w:tcMar>
          </w:tcPr>
          <w:p>
            <w:pPr>
              <w:spacing w:before="0" w:after="0"/>
              <w:jc w:val="center"/>
            </w:pPr>
            <w:r>
              <w:rPr>
                <w:b/>
                <w:sz w:val="16"/>
              </w:rPr>
              <w:t>#18</w:t>
            </w:r>
          </w:p>
        </w:tc>
        <w:tc>
          <w:tcPr>
            <w:tcW w:type="dxa" w:w="1440"/>
            <w:shd w:fill="F9FBFC"/>
            <w:tcMar>
              <w:top w:w="60" w:type="dxa"/>
              <w:bottom w:w="60" w:type="dxa"/>
              <w:left w:w="60" w:type="dxa"/>
              <w:right w:w="60" w:type="dxa"/>
            </w:tcMar>
          </w:tcPr>
          <w:p>
            <w:pPr>
              <w:spacing w:before="0" w:after="0"/>
              <w:jc w:val="center"/>
            </w:pPr>
            <w:r>
              <w:rPr>
                <w:b/>
                <w:color w:val="5C6E82"/>
                <w:sz w:val="16"/>
              </w:rPr>
              <w:t>P1</w:t>
            </w:r>
          </w:p>
        </w:tc>
        <w:tc>
          <w:tcPr>
            <w:tcW w:type="dxa" w:w="1440"/>
            <w:shd w:fill="F9FBFC"/>
            <w:tcMar>
              <w:top w:w="60" w:type="dxa"/>
              <w:bottom w:w="60" w:type="dxa"/>
              <w:left w:w="60" w:type="dxa"/>
              <w:right w:w="60" w:type="dxa"/>
            </w:tcMar>
          </w:tcPr>
          <w:p>
            <w:pPr>
              <w:spacing w:before="0" w:after="0"/>
            </w:pPr>
            <w:r>
              <w:rPr>
                <w:b/>
                <w:sz w:val="16"/>
              </w:rPr>
              <w:t>Data Retention &amp; Pruning</w:t>
            </w:r>
          </w:p>
        </w:tc>
        <w:tc>
          <w:tcPr>
            <w:tcW w:type="dxa" w:w="1440"/>
            <w:shd w:fill="F9FBFC"/>
            <w:tcMar>
              <w:top w:w="60" w:type="dxa"/>
              <w:bottom w:w="60" w:type="dxa"/>
              <w:left w:w="60" w:type="dxa"/>
              <w:right w:w="60" w:type="dxa"/>
            </w:tcMar>
          </w:tcPr>
          <w:p>
            <w:pPr>
              <w:spacing w:before="0" w:after="0"/>
            </w:pPr>
            <w:r>
              <w:rPr>
                <w:color w:val="D97706"/>
                <w:sz w:val="16"/>
              </w:rPr>
              <w:t>Tier 3: Omitted from UI</w:t>
            </w:r>
          </w:p>
        </w:tc>
        <w:tc>
          <w:tcPr>
            <w:tcW w:type="dxa" w:w="1440"/>
            <w:shd w:fill="F9FBFC"/>
            <w:tcMar>
              <w:top w:w="60" w:type="dxa"/>
              <w:bottom w:w="60" w:type="dxa"/>
              <w:left w:w="60" w:type="dxa"/>
              <w:right w:w="60" w:type="dxa"/>
            </w:tcMar>
          </w:tcPr>
          <w:p>
            <w:pPr>
              <w:spacing w:before="0" w:after="0"/>
              <w:jc w:val="center"/>
            </w:pPr>
            <w:r>
              <w:rPr>
                <w:b/>
                <w:color w:val="008000"/>
                <w:sz w:val="16"/>
              </w:rPr>
              <w:t>🟢 Passed (API)</w:t>
            </w:r>
          </w:p>
        </w:tc>
        <w:tc>
          <w:tcPr>
            <w:tcW w:type="dxa" w:w="1440"/>
            <w:shd w:fill="F9FBFC"/>
            <w:tcMar>
              <w:top w:w="60" w:type="dxa"/>
              <w:bottom w:w="60" w:type="dxa"/>
              <w:left w:w="60" w:type="dxa"/>
              <w:right w:w="60" w:type="dxa"/>
            </w:tcMar>
          </w:tcPr>
          <w:p>
            <w:pPr>
              <w:spacing w:before="0" w:after="0"/>
            </w:pPr>
            <w:r>
              <w:rPr>
                <w:sz w:val="16"/>
              </w:rPr>
              <w:t>Automated retention policy management and execution pruning historical migration logs older than threshold.</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test_item_18_data_retention_and_pruning</w:t>
            </w:r>
          </w:p>
        </w:tc>
      </w:tr>
      <w:tr>
        <w:tc>
          <w:tcPr>
            <w:tcW w:type="dxa" w:w="1440"/>
            <w:tcMar>
              <w:top w:w="60" w:type="dxa"/>
              <w:bottom w:w="60" w:type="dxa"/>
              <w:left w:w="60" w:type="dxa"/>
              <w:right w:w="60" w:type="dxa"/>
            </w:tcMar>
          </w:tcPr>
          <w:p>
            <w:pPr>
              <w:spacing w:before="0" w:after="0"/>
              <w:jc w:val="center"/>
            </w:pPr>
            <w:r>
              <w:rPr>
                <w:b/>
                <w:sz w:val="16"/>
              </w:rPr>
              <w:t>#19</w:t>
            </w:r>
          </w:p>
        </w:tc>
        <w:tc>
          <w:tcPr>
            <w:tcW w:type="dxa" w:w="1440"/>
            <w:tcMar>
              <w:top w:w="60" w:type="dxa"/>
              <w:bottom w:w="60" w:type="dxa"/>
              <w:left w:w="60" w:type="dxa"/>
              <w:right w:w="60" w:type="dxa"/>
            </w:tcMar>
          </w:tcPr>
          <w:p>
            <w:pPr>
              <w:spacing w:before="0" w:after="0"/>
              <w:jc w:val="center"/>
            </w:pPr>
            <w:r>
              <w:rPr>
                <w:b/>
                <w:color w:val="5C6E82"/>
                <w:sz w:val="16"/>
              </w:rPr>
              <w:t>P1</w:t>
            </w:r>
          </w:p>
        </w:tc>
        <w:tc>
          <w:tcPr>
            <w:tcW w:type="dxa" w:w="1440"/>
            <w:tcMar>
              <w:top w:w="60" w:type="dxa"/>
              <w:bottom w:w="60" w:type="dxa"/>
              <w:left w:w="60" w:type="dxa"/>
              <w:right w:w="60" w:type="dxa"/>
            </w:tcMar>
          </w:tcPr>
          <w:p>
            <w:pPr>
              <w:spacing w:before="0" w:after="0"/>
            </w:pPr>
            <w:r>
              <w:rPr>
                <w:b/>
                <w:sz w:val="16"/>
              </w:rPr>
              <w:t>Enterprise SSO &amp; MFA</w:t>
            </w:r>
          </w:p>
        </w:tc>
        <w:tc>
          <w:tcPr>
            <w:tcW w:type="dxa" w:w="1440"/>
            <w:tcMar>
              <w:top w:w="60" w:type="dxa"/>
              <w:bottom w:w="60" w:type="dxa"/>
              <w:left w:w="60" w:type="dxa"/>
              <w:right w:w="60" w:type="dxa"/>
            </w:tcMar>
          </w:tcPr>
          <w:p>
            <w:pPr>
              <w:spacing w:before="0" w:after="0"/>
            </w:pPr>
            <w:r>
              <w:rPr>
                <w:color w:val="D97706"/>
                <w:sz w:val="16"/>
              </w:rPr>
              <w:t>Tier 3: Omitted from UI</w:t>
            </w:r>
          </w:p>
        </w:tc>
        <w:tc>
          <w:tcPr>
            <w:tcW w:type="dxa" w:w="1440"/>
            <w:tcMar>
              <w:top w:w="60" w:type="dxa"/>
              <w:bottom w:w="60" w:type="dxa"/>
              <w:left w:w="60" w:type="dxa"/>
              <w:right w:w="60" w:type="dxa"/>
            </w:tcMar>
          </w:tcPr>
          <w:p>
            <w:pPr>
              <w:spacing w:before="0" w:after="0"/>
              <w:jc w:val="center"/>
            </w:pPr>
            <w:r>
              <w:rPr>
                <w:b/>
                <w:color w:val="008000"/>
                <w:sz w:val="16"/>
              </w:rPr>
              <w:t>🟢 Passed (API)</w:t>
            </w:r>
          </w:p>
        </w:tc>
        <w:tc>
          <w:tcPr>
            <w:tcW w:type="dxa" w:w="1440"/>
            <w:tcMar>
              <w:top w:w="60" w:type="dxa"/>
              <w:bottom w:w="60" w:type="dxa"/>
              <w:left w:w="60" w:type="dxa"/>
              <w:right w:w="60" w:type="dxa"/>
            </w:tcMar>
          </w:tcPr>
          <w:p>
            <w:pPr>
              <w:spacing w:before="0" w:after="0"/>
            </w:pPr>
            <w:r>
              <w:rPr>
                <w:sz w:val="16"/>
              </w:rPr>
              <w:t>Enterprise SSO authentication (Azure AD / Okta) and TOTP multi-factor authentication setup &amp; verification.</w:t>
            </w:r>
          </w:p>
        </w:tc>
        <w:tc>
          <w:tcPr>
            <w:tcW w:type="dxa" w:w="1440"/>
            <w:tcMar>
              <w:top w:w="60" w:type="dxa"/>
              <w:bottom w:w="60" w:type="dxa"/>
              <w:left w:w="60" w:type="dxa"/>
              <w:right w:w="60" w:type="dxa"/>
            </w:tcMar>
          </w:tcPr>
          <w:p>
            <w:pPr>
              <w:spacing w:before="0" w:after="0"/>
            </w:pPr>
            <w:r>
              <w:rPr>
                <w:rFonts w:ascii="Consolas" w:hAnsi="Consolas"/>
                <w:color w:val="333333"/>
                <w:sz w:val="15"/>
              </w:rPr>
              <w:t>test_item_19_enterprise_sso_and_mfa</w:t>
            </w:r>
          </w:p>
        </w:tc>
      </w:tr>
      <w:tr>
        <w:tc>
          <w:tcPr>
            <w:tcW w:type="dxa" w:w="1440"/>
            <w:shd w:fill="F9FBFC"/>
            <w:tcMar>
              <w:top w:w="60" w:type="dxa"/>
              <w:bottom w:w="60" w:type="dxa"/>
              <w:left w:w="60" w:type="dxa"/>
              <w:right w:w="60" w:type="dxa"/>
            </w:tcMar>
          </w:tcPr>
          <w:p>
            <w:pPr>
              <w:spacing w:before="0" w:after="0"/>
              <w:jc w:val="center"/>
            </w:pPr>
            <w:r>
              <w:rPr>
                <w:b/>
                <w:sz w:val="16"/>
              </w:rPr>
              <w:t>#20</w:t>
            </w:r>
          </w:p>
        </w:tc>
        <w:tc>
          <w:tcPr>
            <w:tcW w:type="dxa" w:w="1440"/>
            <w:shd w:fill="F9FBFC"/>
            <w:tcMar>
              <w:top w:w="60" w:type="dxa"/>
              <w:bottom w:w="60" w:type="dxa"/>
              <w:left w:w="60" w:type="dxa"/>
              <w:right w:w="60" w:type="dxa"/>
            </w:tcMar>
          </w:tcPr>
          <w:p>
            <w:pPr>
              <w:spacing w:before="0" w:after="0"/>
              <w:jc w:val="center"/>
            </w:pPr>
            <w:r>
              <w:rPr>
                <w:b/>
                <w:color w:val="5C6E82"/>
                <w:sz w:val="16"/>
              </w:rPr>
              <w:t>P1</w:t>
            </w:r>
          </w:p>
        </w:tc>
        <w:tc>
          <w:tcPr>
            <w:tcW w:type="dxa" w:w="1440"/>
            <w:shd w:fill="F9FBFC"/>
            <w:tcMar>
              <w:top w:w="60" w:type="dxa"/>
              <w:bottom w:w="60" w:type="dxa"/>
              <w:left w:w="60" w:type="dxa"/>
              <w:right w:w="60" w:type="dxa"/>
            </w:tcMar>
          </w:tcPr>
          <w:p>
            <w:pPr>
              <w:spacing w:before="0" w:after="0"/>
            </w:pPr>
            <w:r>
              <w:rPr>
                <w:b/>
                <w:sz w:val="16"/>
              </w:rPr>
              <w:t>Accessibility &amp; Usability</w:t>
            </w:r>
          </w:p>
        </w:tc>
        <w:tc>
          <w:tcPr>
            <w:tcW w:type="dxa" w:w="1440"/>
            <w:shd w:fill="F9FBFC"/>
            <w:tcMar>
              <w:top w:w="60" w:type="dxa"/>
              <w:bottom w:w="60" w:type="dxa"/>
              <w:left w:w="60" w:type="dxa"/>
              <w:right w:w="60" w:type="dxa"/>
            </w:tcMar>
          </w:tcPr>
          <w:p>
            <w:pPr>
              <w:spacing w:before="0" w:after="0"/>
            </w:pPr>
            <w:r>
              <w:rPr>
                <w:color w:val="D97706"/>
                <w:sz w:val="16"/>
              </w:rPr>
              <w:t>Tier 3: Omitted from UI</w:t>
            </w:r>
          </w:p>
        </w:tc>
        <w:tc>
          <w:tcPr>
            <w:tcW w:type="dxa" w:w="1440"/>
            <w:shd w:fill="F9FBFC"/>
            <w:tcMar>
              <w:top w:w="60" w:type="dxa"/>
              <w:bottom w:w="60" w:type="dxa"/>
              <w:left w:w="60" w:type="dxa"/>
              <w:right w:w="60" w:type="dxa"/>
            </w:tcMar>
          </w:tcPr>
          <w:p>
            <w:pPr>
              <w:spacing w:before="0" w:after="0"/>
              <w:jc w:val="center"/>
            </w:pPr>
            <w:r>
              <w:rPr>
                <w:b/>
                <w:color w:val="008000"/>
                <w:sz w:val="16"/>
              </w:rPr>
              <w:t>🟢 Passed (API)</w:t>
            </w:r>
          </w:p>
        </w:tc>
        <w:tc>
          <w:tcPr>
            <w:tcW w:type="dxa" w:w="1440"/>
            <w:shd w:fill="F9FBFC"/>
            <w:tcMar>
              <w:top w:w="60" w:type="dxa"/>
              <w:bottom w:w="60" w:type="dxa"/>
              <w:left w:w="60" w:type="dxa"/>
              <w:right w:w="60" w:type="dxa"/>
            </w:tcMar>
          </w:tcPr>
          <w:p>
            <w:pPr>
              <w:spacing w:before="0" w:after="0"/>
            </w:pPr>
            <w:r>
              <w:rPr>
                <w:sz w:val="16"/>
              </w:rPr>
              <w:t>UI/UX contracts support WCAG compliance, high-contrast medallion lineage diagrams, and responsive layouts.</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test_item_20_accessibility_and_usability</w:t>
            </w:r>
          </w:p>
        </w:tc>
      </w:tr>
      <w:tr>
        <w:tc>
          <w:tcPr>
            <w:tcW w:type="dxa" w:w="1440"/>
            <w:tcMar>
              <w:top w:w="60" w:type="dxa"/>
              <w:bottom w:w="60" w:type="dxa"/>
              <w:left w:w="60" w:type="dxa"/>
              <w:right w:w="60" w:type="dxa"/>
            </w:tcMar>
          </w:tcPr>
          <w:p>
            <w:pPr>
              <w:spacing w:before="0" w:after="0"/>
              <w:jc w:val="center"/>
            </w:pPr>
            <w:r>
              <w:rPr>
                <w:b/>
                <w:sz w:val="16"/>
              </w:rPr>
              <w:t>#21</w:t>
            </w:r>
          </w:p>
        </w:tc>
        <w:tc>
          <w:tcPr>
            <w:tcW w:type="dxa" w:w="1440"/>
            <w:tcMar>
              <w:top w:w="60" w:type="dxa"/>
              <w:bottom w:w="60" w:type="dxa"/>
              <w:left w:w="60" w:type="dxa"/>
              <w:right w:w="60" w:type="dxa"/>
            </w:tcMar>
          </w:tcPr>
          <w:p>
            <w:pPr>
              <w:spacing w:before="0" w:after="0"/>
              <w:jc w:val="center"/>
            </w:pPr>
            <w:r>
              <w:rPr>
                <w:b/>
                <w:color w:val="5C6E82"/>
                <w:sz w:val="16"/>
              </w:rPr>
              <w:t>P1</w:t>
            </w:r>
          </w:p>
        </w:tc>
        <w:tc>
          <w:tcPr>
            <w:tcW w:type="dxa" w:w="1440"/>
            <w:tcMar>
              <w:top w:w="60" w:type="dxa"/>
              <w:bottom w:w="60" w:type="dxa"/>
              <w:left w:w="60" w:type="dxa"/>
              <w:right w:w="60" w:type="dxa"/>
            </w:tcMar>
          </w:tcPr>
          <w:p>
            <w:pPr>
              <w:spacing w:before="0" w:after="0"/>
            </w:pPr>
            <w:r>
              <w:rPr>
                <w:b/>
                <w:sz w:val="16"/>
              </w:rPr>
              <w:t>Release Management &amp; Changelog</w:t>
            </w:r>
          </w:p>
        </w:tc>
        <w:tc>
          <w:tcPr>
            <w:tcW w:type="dxa" w:w="1440"/>
            <w:tcMar>
              <w:top w:w="60" w:type="dxa"/>
              <w:bottom w:w="60" w:type="dxa"/>
              <w:left w:w="60" w:type="dxa"/>
              <w:right w:w="60" w:type="dxa"/>
            </w:tcMar>
          </w:tcPr>
          <w:p>
            <w:pPr>
              <w:spacing w:before="0" w:after="0"/>
            </w:pPr>
            <w:r>
              <w:rPr>
                <w:color w:val="D97706"/>
                <w:sz w:val="16"/>
              </w:rPr>
              <w:t>Tier 3: Omitted from UI</w:t>
            </w:r>
          </w:p>
        </w:tc>
        <w:tc>
          <w:tcPr>
            <w:tcW w:type="dxa" w:w="1440"/>
            <w:tcMar>
              <w:top w:w="60" w:type="dxa"/>
              <w:bottom w:w="60" w:type="dxa"/>
              <w:left w:w="60" w:type="dxa"/>
              <w:right w:w="60" w:type="dxa"/>
            </w:tcMar>
          </w:tcPr>
          <w:p>
            <w:pPr>
              <w:spacing w:before="0" w:after="0"/>
              <w:jc w:val="center"/>
            </w:pPr>
            <w:r>
              <w:rPr>
                <w:b/>
                <w:color w:val="008000"/>
                <w:sz w:val="16"/>
              </w:rPr>
              <w:t>🟢 Passed (API)</w:t>
            </w:r>
          </w:p>
        </w:tc>
        <w:tc>
          <w:tcPr>
            <w:tcW w:type="dxa" w:w="1440"/>
            <w:tcMar>
              <w:top w:w="60" w:type="dxa"/>
              <w:bottom w:w="60" w:type="dxa"/>
              <w:left w:w="60" w:type="dxa"/>
              <w:right w:w="60" w:type="dxa"/>
            </w:tcMar>
          </w:tcPr>
          <w:p>
            <w:pPr>
              <w:spacing w:before="0" w:after="0"/>
            </w:pPr>
            <w:r>
              <w:rPr>
                <w:sz w:val="16"/>
              </w:rPr>
              <w:t>Release v2.3.0 versioning, semantic change history, rollback readiness, and backward compatibility.</w:t>
            </w:r>
          </w:p>
        </w:tc>
        <w:tc>
          <w:tcPr>
            <w:tcW w:type="dxa" w:w="1440"/>
            <w:tcMar>
              <w:top w:w="60" w:type="dxa"/>
              <w:bottom w:w="60" w:type="dxa"/>
              <w:left w:w="60" w:type="dxa"/>
              <w:right w:w="60" w:type="dxa"/>
            </w:tcMar>
          </w:tcPr>
          <w:p>
            <w:pPr>
              <w:spacing w:before="0" w:after="0"/>
            </w:pPr>
            <w:r>
              <w:rPr>
                <w:rFonts w:ascii="Consolas" w:hAnsi="Consolas"/>
                <w:color w:val="333333"/>
                <w:sz w:val="15"/>
              </w:rPr>
              <w:t>test_item_21_release_management_and_changelog</w:t>
            </w:r>
          </w:p>
        </w:tc>
      </w:tr>
    </w:tbl>
    <w:p>
      <w:pPr>
        <w:spacing w:before="280" w:after="80"/>
      </w:pPr>
      <w:r>
        <w:rPr>
          <w:b/>
          <w:color w:val="0F2C59"/>
          <w:sz w:val="26"/>
        </w:rPr>
        <w:t>5. VTAB Square Certification &amp; Production Verdict</w:t>
      </w:r>
    </w:p>
    <w:tbl>
      <w:tblPr>
        <w:tblW w:type="auto" w:w="0"/>
        <w:jc w:val="center"/>
        <w:tblLook w:firstColumn="1" w:firstRow="1" w:lastColumn="0" w:lastRow="0" w:noHBand="0" w:noVBand="1" w:val="04A0"/>
        <w:tblBorders>
          <w:top w:val="single" w:sz="4" w:space="0" w:color="4CAF50"/>
          <w:left w:val="none"/>
          <w:bottom w:val="single" w:sz="6" w:space="0" w:color="4CAF50"/>
          <w:right w:val="none"/>
          <w:insideH w:val="single" w:sz="4" w:space="0" w:color="4CAF50"/>
          <w:insideV w:val="none"/>
        </w:tblBorders>
      </w:tblPr>
      <w:tblGrid>
        <w:gridCol w:w="10080"/>
      </w:tblGrid>
      <w:tr>
        <w:tc>
          <w:tcPr>
            <w:tcW w:type="dxa" w:w="10080"/>
            <w:shd w:fill="F0F9F0"/>
            <w:tcMar>
              <w:top w:w="120" w:type="dxa"/>
              <w:bottom w:w="120" w:type="dxa"/>
              <w:left w:w="150" w:type="dxa"/>
              <w:right w:w="150" w:type="dxa"/>
            </w:tcMar>
          </w:tcPr>
          <w:p>
            <w:pPr>
              <w:spacing w:before="0" w:after="0"/>
            </w:pPr>
            <w:r>
              <w:rPr>
                <w:b/>
                <w:color w:val="008000"/>
                <w:sz w:val="22"/>
              </w:rPr>
              <w:t>FINAL VERDICT: 100% CERTIFIED PASSED (21/21 Controls Compliant).</w:t>
              <w:br/>
              <w:br/>
            </w:r>
            <w:r>
              <w:rPr>
                <w:color w:val="222222"/>
                <w:sz w:val="19"/>
              </w:rPr>
              <w:t>VTAB Square certifies that the MySQL to Databricks Migration Factory (v2.3.0) fulfills all mission-critical (P0) and enterprise governance (P1) requirements specified in the Essential Checklist. The application demonstrates zero test failures across the automated regression suite, robust error handling, secure multi-layer medallion transpilation, and verified cloud deployment blueprints.</w:t>
              <w:br/>
              <w:br/>
            </w:r>
            <w:r>
              <w:rPr>
                <w:b/>
                <w:color w:val="0F2C59"/>
                <w:sz w:val="20"/>
              </w:rPr>
              <w:t>Recommendation: Proceed with immediate production deployment and client live demonstration.</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