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BD2" w:rsidRPr="005B44EA" w:rsidRDefault="005B44EA">
      <w:pPr>
        <w:spacing w:after="80"/>
        <w:rPr>
          <w:b/>
          <w:color w:val="0F2C59"/>
          <w:sz w:val="44"/>
        </w:rPr>
      </w:pPr>
      <w:r>
        <w:rPr>
          <w:b/>
          <w:color w:val="0F2C59"/>
          <w:sz w:val="44"/>
        </w:rPr>
        <w:t xml:space="preserve">POSTGRES TO DATABRICKS MIGRATION: ESSENTIALS </w:t>
      </w:r>
      <w:r>
        <w:rPr>
          <w:b/>
          <w:color w:val="0F2C59"/>
          <w:sz w:val="44"/>
        </w:rPr>
        <w:t xml:space="preserve">AUDIT &amp; DEFECT </w:t>
      </w:r>
      <w:r>
        <w:rPr>
          <w:b/>
          <w:color w:val="0F2C59"/>
          <w:sz w:val="44"/>
        </w:rPr>
        <w:t>REPORT</w:t>
      </w:r>
      <w:bookmarkStart w:id="0" w:name="_GoBack"/>
      <w:bookmarkEnd w:id="0"/>
    </w:p>
    <w:p w:rsidR="00E76BD2" w:rsidRDefault="005B44EA">
      <w:pPr>
        <w:pStyle w:val="Heading1"/>
        <w:spacing w:before="240" w:after="120"/>
      </w:pPr>
      <w:r>
        <w:rPr>
          <w:color w:val="0F2C59"/>
        </w:rPr>
        <w:t>1. Executive Scoreboard</w:t>
      </w:r>
    </w:p>
    <w:p w:rsidR="00E76BD2" w:rsidRDefault="005B44EA">
      <w:pPr>
        <w:spacing w:after="160"/>
      </w:pPr>
      <w:r>
        <w:t xml:space="preserve">The table below summarizes the comprehensive evaluation </w:t>
      </w:r>
      <w:r>
        <w:t>of the 21 baseline checklist controls defined in Essential Checklist.xlsx across Priority 0 (P0 - Essential/Blocking) and Priority 1 (P1 - High Priority) categories.</w:t>
      </w:r>
    </w:p>
    <w:tbl>
      <w:tblPr>
        <w:tblW w:w="0" w:type="auto"/>
        <w:jc w:val="center"/>
        <w:tblBorders>
          <w:top w:val="single" w:sz="6" w:space="0" w:color="D1D5DB"/>
          <w:bottom w:val="single" w:sz="6" w:space="0" w:color="D1D5DB"/>
          <w:insideH w:val="single" w:sz="6" w:space="0" w:color="D1D5DB"/>
        </w:tblBorders>
        <w:tblLook w:val="04A0" w:firstRow="1" w:lastRow="0" w:firstColumn="1" w:lastColumn="0" w:noHBand="0" w:noVBand="1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E76BD2">
        <w:trPr>
          <w:jc w:val="center"/>
        </w:trPr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Total Essential Checks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P0 Failed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P1 Failed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Completion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w="1104" w:type="dxa"/>
            <w:shd w:val="clear" w:color="auto" w:fill="0F2C59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FFFFFF"/>
                <w:sz w:val="18"/>
              </w:rPr>
              <w:t>Demo</w:t>
            </w:r>
            <w:r>
              <w:rPr>
                <w:b/>
                <w:color w:val="FFFFFF"/>
                <w:sz w:val="18"/>
              </w:rPr>
              <w:t xml:space="preserve"> Status</w:t>
            </w:r>
          </w:p>
        </w:tc>
      </w:tr>
      <w:tr w:rsidR="00E76BD2">
        <w:trPr>
          <w:jc w:val="center"/>
        </w:trPr>
        <w:tc>
          <w:tcPr>
            <w:tcW w:w="1104" w:type="dxa"/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1F2937"/>
                <w:sz w:val="20"/>
              </w:rPr>
              <w:t>21</w:t>
            </w:r>
          </w:p>
        </w:tc>
        <w:tc>
          <w:tcPr>
            <w:tcW w:w="1104" w:type="dxa"/>
            <w:shd w:val="clear" w:color="auto" w:fill="D1FAE5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065F46"/>
                <w:sz w:val="20"/>
              </w:rPr>
              <w:t>11</w:t>
            </w:r>
          </w:p>
        </w:tc>
        <w:tc>
          <w:tcPr>
            <w:tcW w:w="1104" w:type="dxa"/>
            <w:shd w:val="clear" w:color="auto" w:fill="FEE2E2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991B1B"/>
                <w:sz w:val="20"/>
              </w:rPr>
              <w:t>3</w:t>
            </w:r>
          </w:p>
        </w:tc>
        <w:tc>
          <w:tcPr>
            <w:tcW w:w="1104" w:type="dxa"/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1F2937"/>
                <w:sz w:val="20"/>
              </w:rPr>
              <w:t>0</w:t>
            </w:r>
          </w:p>
        </w:tc>
        <w:tc>
          <w:tcPr>
            <w:tcW w:w="1104" w:type="dxa"/>
            <w:shd w:val="clear" w:color="auto" w:fill="FEE2E2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991B1B"/>
                <w:sz w:val="20"/>
              </w:rPr>
              <w:t>2</w:t>
            </w:r>
          </w:p>
        </w:tc>
        <w:tc>
          <w:tcPr>
            <w:tcW w:w="1104" w:type="dxa"/>
            <w:shd w:val="clear" w:color="auto" w:fill="FEE2E2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991B1B"/>
                <w:sz w:val="20"/>
              </w:rPr>
              <w:t>1</w:t>
            </w:r>
          </w:p>
        </w:tc>
        <w:tc>
          <w:tcPr>
            <w:tcW w:w="1104" w:type="dxa"/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1F2937"/>
                <w:sz w:val="20"/>
              </w:rPr>
              <w:t>85.7%</w:t>
            </w:r>
          </w:p>
        </w:tc>
        <w:tc>
          <w:tcPr>
            <w:tcW w:w="1104" w:type="dxa"/>
            <w:shd w:val="clear" w:color="auto" w:fill="F3F4F6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1F2937"/>
                <w:sz w:val="20"/>
              </w:rPr>
              <w:t>52.4%</w:t>
            </w:r>
          </w:p>
        </w:tc>
        <w:tc>
          <w:tcPr>
            <w:tcW w:w="1104" w:type="dxa"/>
            <w:shd w:val="clear" w:color="auto" w:fill="FEF3C7"/>
            <w:tcMar>
              <w:top w:w="100" w:type="dxa"/>
              <w:left w:w="60" w:type="dxa"/>
              <w:bottom w:w="100" w:type="dxa"/>
              <w:right w:w="60" w:type="dxa"/>
            </w:tcMar>
          </w:tcPr>
          <w:p w:rsidR="00E76BD2" w:rsidRDefault="005B44EA">
            <w:pPr>
              <w:jc w:val="center"/>
            </w:pPr>
            <w:r>
              <w:rPr>
                <w:b/>
                <w:color w:val="B45309"/>
                <w:sz w:val="20"/>
              </w:rPr>
              <w:t>Conditional Pass</w:t>
            </w:r>
          </w:p>
        </w:tc>
      </w:tr>
    </w:tbl>
    <w:p w:rsidR="00E76BD2" w:rsidRDefault="00E76BD2">
      <w:pPr>
        <w:spacing w:after="240"/>
      </w:pPr>
    </w:p>
    <w:p w:rsidR="00E76BD2" w:rsidRDefault="00E76BD2">
      <w:pPr>
        <w:spacing w:after="40"/>
      </w:pPr>
    </w:p>
    <w:p w:rsidR="00E76BD2" w:rsidRDefault="005B44EA">
      <w:r>
        <w:rPr>
          <w:b/>
        </w:rPr>
        <w:t>Checklist Status Breakdown by Severity Tier: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E76BD2">
        <w:trPr>
          <w:jc w:val="center"/>
        </w:trPr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9"/>
              </w:rPr>
              <w:t>Priority Tier</w:t>
            </w:r>
          </w:p>
        </w:tc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9"/>
              </w:rPr>
              <w:t>Total Checks</w:t>
            </w:r>
          </w:p>
        </w:tc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9"/>
              </w:rPr>
              <w:t>🟢</w:t>
            </w:r>
            <w:r>
              <w:rPr>
                <w:b/>
                <w:color w:val="FFFFFF"/>
                <w:sz w:val="19"/>
              </w:rPr>
              <w:t xml:space="preserve"> Implemented</w:t>
            </w:r>
          </w:p>
        </w:tc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9"/>
              </w:rPr>
              <w:t>🟡</w:t>
            </w:r>
            <w:r>
              <w:rPr>
                <w:b/>
                <w:color w:val="FFFFFF"/>
                <w:sz w:val="19"/>
              </w:rPr>
              <w:t xml:space="preserve"> Partial</w:t>
            </w:r>
          </w:p>
        </w:tc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9"/>
              </w:rPr>
              <w:t>🔴</w:t>
            </w:r>
            <w:r>
              <w:rPr>
                <w:b/>
                <w:color w:val="FFFFFF"/>
                <w:sz w:val="19"/>
              </w:rPr>
              <w:t xml:space="preserve"> Failed</w:t>
            </w:r>
          </w:p>
        </w:tc>
        <w:tc>
          <w:tcPr>
            <w:tcW w:w="165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9"/>
              </w:rPr>
              <w:t>Pass Rate</w:t>
            </w:r>
          </w:p>
        </w:tc>
      </w:tr>
      <w:tr w:rsidR="00E76BD2">
        <w:trPr>
          <w:jc w:val="center"/>
        </w:trPr>
        <w:tc>
          <w:tcPr>
            <w:tcW w:w="165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Part 1: Priority 0 (P0 - Mission Critical)</w:t>
            </w:r>
          </w:p>
        </w:tc>
        <w:tc>
          <w:tcPr>
            <w:tcW w:w="165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17</w:t>
            </w:r>
          </w:p>
        </w:tc>
        <w:tc>
          <w:tcPr>
            <w:tcW w:w="165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9 (52.9%)</w:t>
            </w:r>
          </w:p>
        </w:tc>
        <w:tc>
          <w:tcPr>
            <w:tcW w:w="165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6 (35.3%)</w:t>
            </w:r>
          </w:p>
        </w:tc>
        <w:tc>
          <w:tcPr>
            <w:tcW w:w="165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2 (11.8%)</w:t>
            </w:r>
          </w:p>
        </w:tc>
        <w:tc>
          <w:tcPr>
            <w:tcW w:w="1656" w:type="dxa"/>
            <w:shd w:val="clear" w:color="auto" w:fill="F9FAF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52.9%</w:t>
            </w:r>
          </w:p>
        </w:tc>
      </w:tr>
      <w:tr w:rsidR="00E76BD2">
        <w:trPr>
          <w:jc w:val="center"/>
        </w:trPr>
        <w:tc>
          <w:tcPr>
            <w:tcW w:w="16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Part 2: Priority 1 (P1 - High Importance)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4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2 (50.0%)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1 (25.0%)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1 (25.0%)</w:t>
            </w:r>
          </w:p>
        </w:tc>
        <w:tc>
          <w:tcPr>
            <w:tcW w:w="165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sz w:val="19"/>
              </w:rPr>
              <w:t>50.0%</w:t>
            </w:r>
          </w:p>
        </w:tc>
      </w:tr>
      <w:tr w:rsidR="00E76BD2">
        <w:trPr>
          <w:jc w:val="center"/>
        </w:trPr>
        <w:tc>
          <w:tcPr>
            <w:tcW w:w="1656" w:type="dxa"/>
            <w:shd w:val="clear" w:color="auto" w:fill="E5E7E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b/>
                <w:sz w:val="19"/>
              </w:rPr>
              <w:t>Total Combined (All Essential Checks)</w:t>
            </w:r>
          </w:p>
        </w:tc>
        <w:tc>
          <w:tcPr>
            <w:tcW w:w="1656" w:type="dxa"/>
            <w:shd w:val="clear" w:color="auto" w:fill="E5E7E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b/>
                <w:sz w:val="19"/>
              </w:rPr>
              <w:t>21</w:t>
            </w:r>
          </w:p>
        </w:tc>
        <w:tc>
          <w:tcPr>
            <w:tcW w:w="1656" w:type="dxa"/>
            <w:shd w:val="clear" w:color="auto" w:fill="E5E7E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b/>
                <w:sz w:val="19"/>
              </w:rPr>
              <w:t>11 (52.4%)</w:t>
            </w:r>
          </w:p>
        </w:tc>
        <w:tc>
          <w:tcPr>
            <w:tcW w:w="1656" w:type="dxa"/>
            <w:shd w:val="clear" w:color="auto" w:fill="E5E7E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b/>
                <w:sz w:val="19"/>
              </w:rPr>
              <w:t>7 (33.3%)</w:t>
            </w:r>
          </w:p>
        </w:tc>
        <w:tc>
          <w:tcPr>
            <w:tcW w:w="1656" w:type="dxa"/>
            <w:shd w:val="clear" w:color="auto" w:fill="E5E7E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b/>
                <w:sz w:val="19"/>
              </w:rPr>
              <w:t>3 (14.3%)</w:t>
            </w:r>
          </w:p>
        </w:tc>
        <w:tc>
          <w:tcPr>
            <w:tcW w:w="1656" w:type="dxa"/>
            <w:shd w:val="clear" w:color="auto" w:fill="E5E7EB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E76BD2" w:rsidRDefault="005B44EA">
            <w:r>
              <w:rPr>
                <w:b/>
                <w:sz w:val="19"/>
              </w:rPr>
              <w:t>52.4%</w:t>
            </w:r>
          </w:p>
        </w:tc>
      </w:tr>
    </w:tbl>
    <w:p w:rsidR="00E76BD2" w:rsidRDefault="00E76BD2">
      <w:pPr>
        <w:spacing w:after="280"/>
      </w:pPr>
    </w:p>
    <w:p w:rsidR="00E76BD2" w:rsidRDefault="005B44EA">
      <w:pPr>
        <w:pStyle w:val="Heading1"/>
        <w:spacing w:before="280" w:after="120"/>
      </w:pPr>
      <w:r>
        <w:rPr>
          <w:color w:val="0F2C59"/>
        </w:rPr>
        <w:t>2. Summary of Baseline Deployment Failures</w:t>
      </w:r>
    </w:p>
    <w:p w:rsidR="00E76BD2" w:rsidRDefault="005B44EA">
      <w:r>
        <w:t xml:space="preserve">During baseline validation of the automated </w:t>
      </w:r>
      <w:r>
        <w:t>migration pipeline against real-world database workloads (PostgreSQL &amp; SQL Server) targeting Databricks Unity Catalog, specific deterministic failure modes were identified. A breakdown of total failed counts, impacted database objects, and root cause error</w:t>
      </w:r>
      <w:r>
        <w:t>s is provided below: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901"/>
        <w:gridCol w:w="1550"/>
        <w:gridCol w:w="3288"/>
        <w:gridCol w:w="2425"/>
        <w:gridCol w:w="1932"/>
      </w:tblGrid>
      <w:tr w:rsidR="00E76BD2">
        <w:trPr>
          <w:jc w:val="center"/>
        </w:trPr>
        <w:tc>
          <w:tcPr>
            <w:tcW w:w="1987" w:type="dxa"/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8"/>
              </w:rPr>
              <w:t>Failure ID</w:t>
            </w:r>
          </w:p>
        </w:tc>
        <w:tc>
          <w:tcPr>
            <w:tcW w:w="1987" w:type="dxa"/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8"/>
              </w:rPr>
              <w:t>Category / Layer</w:t>
            </w:r>
          </w:p>
        </w:tc>
        <w:tc>
          <w:tcPr>
            <w:tcW w:w="1987" w:type="dxa"/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8"/>
              </w:rPr>
              <w:t>Impacted Object(s)</w:t>
            </w:r>
          </w:p>
        </w:tc>
        <w:tc>
          <w:tcPr>
            <w:tcW w:w="1987" w:type="dxa"/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8"/>
              </w:rPr>
              <w:t>Observed Error Message</w:t>
            </w:r>
          </w:p>
        </w:tc>
        <w:tc>
          <w:tcPr>
            <w:tcW w:w="1987" w:type="dxa"/>
            <w:shd w:val="clear" w:color="auto" w:fill="991B1B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76BD2" w:rsidRDefault="005B44EA">
            <w:r>
              <w:rPr>
                <w:b/>
                <w:color w:val="FFFFFF"/>
                <w:sz w:val="18"/>
              </w:rPr>
              <w:t>Root Cause &amp; Architectural Flaw</w:t>
            </w:r>
          </w:p>
        </w:tc>
      </w:tr>
      <w:tr w:rsidR="00E76BD2">
        <w:trPr>
          <w:jc w:val="center"/>
        </w:trPr>
        <w:tc>
          <w:tcPr>
            <w:tcW w:w="1296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b/>
                <w:sz w:val="17"/>
              </w:rPr>
              <w:lastRenderedPageBreak/>
              <w:t>FAIL-01</w:t>
            </w:r>
          </w:p>
        </w:tc>
        <w:tc>
          <w:tcPr>
            <w:tcW w:w="1872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INGESTION</w:t>
            </w:r>
            <w:r>
              <w:rPr>
                <w:sz w:val="17"/>
              </w:rPr>
              <w:br/>
              <w:t>(Bronze Layer)</w:t>
            </w:r>
          </w:p>
        </w:tc>
        <w:tc>
          <w:tcPr>
            <w:tcW w:w="2304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`migration_dev`.`bronze`.`departments`</w:t>
            </w:r>
            <w:r>
              <w:rPr>
                <w:sz w:val="17"/>
              </w:rPr>
              <w:br/>
              <w:t>`migration_dev`.`bronze`.`employees`</w:t>
            </w:r>
          </w:p>
        </w:tc>
        <w:tc>
          <w:tcPr>
            <w:tcW w:w="2592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 xml:space="preserve">CONNECTOR_OFFLINE: </w:t>
            </w:r>
            <w:r>
              <w:rPr>
                <w:sz w:val="17"/>
              </w:rPr>
              <w:t>Start the registered local connector, then test the source again.</w:t>
            </w:r>
          </w:p>
        </w:tc>
        <w:tc>
          <w:tcPr>
            <w:tcW w:w="2736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Local Connector heartbeat interval expired (&gt;45s) or script was terminated. In baseline, Bronze direct streaming lacked graceful retry and fallback.</w:t>
            </w:r>
          </w:p>
        </w:tc>
      </w:tr>
      <w:tr w:rsidR="00E76BD2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b/>
                <w:sz w:val="17"/>
              </w:rPr>
              <w:t>FAIL-02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TRANSFORMATION</w:t>
            </w:r>
            <w:r>
              <w:rPr>
                <w:sz w:val="17"/>
              </w:rPr>
              <w:br/>
              <w:t xml:space="preserve">(Silver Layer </w:t>
            </w:r>
            <w:r>
              <w:rPr>
                <w:sz w:val="17"/>
              </w:rPr>
              <w:t>View)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`migration_dev`.`silver`.`employee_summary`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[TABLE_OR_VIEW_NOT_FOUND] The table or view `employees` cannot be found in Databricks Unity Catalog.</w:t>
            </w:r>
          </w:p>
        </w:tc>
        <w:tc>
          <w:tcPr>
            <w:tcW w:w="273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PostgreSQL view definition from pg_catalog contained unqualified table names ('FROM employees JOIN depart</w:t>
            </w:r>
            <w:r>
              <w:rPr>
                <w:sz w:val="17"/>
              </w:rPr>
              <w:t>ments'). The baseline AST parser only matched SQL Server brackets ('[public].[employees]'), leaving bare table names unmodified.</w:t>
            </w:r>
          </w:p>
        </w:tc>
      </w:tr>
      <w:tr w:rsidR="00E76BD2">
        <w:trPr>
          <w:jc w:val="center"/>
        </w:trPr>
        <w:tc>
          <w:tcPr>
            <w:tcW w:w="1296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b/>
                <w:sz w:val="17"/>
              </w:rPr>
              <w:t>FAIL-03</w:t>
            </w:r>
          </w:p>
        </w:tc>
        <w:tc>
          <w:tcPr>
            <w:tcW w:w="1872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ROUTINE CONVERSION</w:t>
            </w:r>
            <w:r>
              <w:rPr>
                <w:sz w:val="17"/>
              </w:rPr>
              <w:br/>
              <w:t>(Silver Layer Procedure)</w:t>
            </w:r>
          </w:p>
        </w:tc>
        <w:tc>
          <w:tcPr>
            <w:tcW w:w="2304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`migration_dev`.`silver`.`give_raise`</w:t>
            </w:r>
          </w:p>
        </w:tc>
        <w:tc>
          <w:tcPr>
            <w:tcW w:w="2592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[PARSE_SYNTAX_ERROR] Syntax error at</w:t>
            </w:r>
            <w:r>
              <w:rPr>
                <w:sz w:val="17"/>
              </w:rPr>
              <w:t xml:space="preserve"> or near '$procedure$'. SQLSTATE: 42601</w:t>
            </w:r>
          </w:p>
        </w:tc>
        <w:tc>
          <w:tcPr>
            <w:tcW w:w="2736" w:type="dxa"/>
            <w:shd w:val="clear" w:color="auto" w:fill="FFF5F5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PostgreSQL stored procedure definition used PL/pgSQL dollar quoting ($procedure$ BEGIN ... END; $procedure$). Baseline cleaner only stripped T-SQL headers ('AS ...'), leaving $procedure$ in the Databricks SQL body, w</w:t>
            </w:r>
            <w:r>
              <w:rPr>
                <w:sz w:val="17"/>
              </w:rPr>
              <w:t>ith empty parameter extraction.</w:t>
            </w:r>
          </w:p>
        </w:tc>
      </w:tr>
      <w:tr w:rsidR="00E76BD2">
        <w:trPr>
          <w:jc w:val="center"/>
        </w:trPr>
        <w:tc>
          <w:tcPr>
            <w:tcW w:w="129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b/>
                <w:sz w:val="17"/>
              </w:rPr>
              <w:t>FAIL-04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AI REMEDIATION</w:t>
            </w:r>
            <w:r>
              <w:rPr>
                <w:sz w:val="17"/>
              </w:rPr>
              <w:br/>
              <w:t>(Semantic Inference)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Semantic Role Inference API / Hybrid Classifier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HTTP 429 Too Many Requests (Resource Exhausted on gemini-2.5-flash)</w:t>
            </w:r>
          </w:p>
        </w:tc>
        <w:tc>
          <w:tcPr>
            <w:tcW w:w="273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76BD2" w:rsidRDefault="005B44EA">
            <w:r>
              <w:rPr>
                <w:sz w:val="17"/>
              </w:rPr>
              <w:t>Rapid batch requests against LLM endpoints without local client</w:t>
            </w:r>
            <w:r>
              <w:rPr>
                <w:sz w:val="17"/>
              </w:rPr>
              <w:t xml:space="preserve"> throttling, token bucket rate limiting, or deterministic offline fallback on quota exhaustion.</w:t>
            </w:r>
          </w:p>
        </w:tc>
      </w:tr>
    </w:tbl>
    <w:p w:rsidR="00E76BD2" w:rsidRDefault="00E76BD2">
      <w:pPr>
        <w:spacing w:after="280"/>
      </w:pPr>
    </w:p>
    <w:p w:rsidR="00E76BD2" w:rsidRDefault="005B44EA">
      <w:pPr>
        <w:pStyle w:val="Heading1"/>
        <w:spacing w:before="280" w:after="120"/>
      </w:pPr>
      <w:r>
        <w:rPr>
          <w:color w:val="0F2C59"/>
        </w:rPr>
        <w:t>3. Itemized Checklist Evaluation (All 21 Requirements)</w:t>
      </w:r>
    </w:p>
    <w:p w:rsidR="00E76BD2" w:rsidRDefault="005B44EA">
      <w:r>
        <w:t xml:space="preserve">Each item from Essential Checklist.xlsx is assessed below under its baseline pre-fix state, complete </w:t>
      </w:r>
      <w:r>
        <w:t>with requirement description, implementation status, technical failure details, and remediation validation plans.</w:t>
      </w:r>
    </w:p>
    <w:p w:rsidR="00E76BD2" w:rsidRDefault="005B44EA">
      <w:pPr>
        <w:pStyle w:val="Heading2"/>
        <w:spacing w:after="80"/>
      </w:pPr>
      <w:r>
        <w:rPr>
          <w:color w:val="0F2C59"/>
        </w:rPr>
        <w:lastRenderedPageBreak/>
        <w:t>Item 01: Business purpose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Clear problem, target user, and expected outcome (Demonstrate one complete clie</w:t>
            </w:r>
            <w:r>
              <w:rPr>
                <w:sz w:val="19"/>
              </w:rPr>
              <w:t>nt use case).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The platform establishes a dedicated, automated database-to-Databricks migration architecture targeting Unity Catalog and Medallion architecture (Bronze ingestion, Silver</w:t>
            </w:r>
            <w:r>
              <w:rPr>
                <w:sz w:val="19"/>
              </w:rPr>
              <w:t xml:space="preserve"> conformed entities/transformations, Gold aggregate/dimension semantic models). Target user personas (Data Architects, Engineers, Admins) and expected migration deliverables are well structured.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Verified complete end-to-end </w:t>
            </w:r>
            <w:r>
              <w:rPr>
                <w:sz w:val="19"/>
              </w:rPr>
              <w:t>orchestration capability from source connection configuration to Databricks catalog artifact generation.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02: Core workflow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Main tasks work from start to finish, including errors and retries (Run a documented end-</w:t>
            </w:r>
            <w:r>
              <w:rPr>
                <w:sz w:val="19"/>
              </w:rPr>
              <w:t>to-end scenario).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EF2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91B1B"/>
                <w:sz w:val="19"/>
              </w:rPr>
              <w:t>🔴</w:t>
            </w:r>
            <w:r>
              <w:rPr>
                <w:b/>
                <w:color w:val="991B1B"/>
                <w:sz w:val="19"/>
              </w:rPr>
              <w:t xml:space="preserve"> Failed / Not Implemented (Baseline)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In the baseline pre-fix state, the end-to-end migration pipeline halted on multiple fatal errors: (1) Local connector offline heartbeat </w:t>
            </w:r>
            <w:r>
              <w:rPr>
                <w:sz w:val="19"/>
              </w:rPr>
              <w:t>failure during Bronze table ingestion; (2) Silver view deployment failure with [TABLE_OR_VIEW_NOT_FOUND] due to unqualified table references in pg_views; (3) Silver stored procedure deployment failure with [PARSE_SYNTAX_ERROR] due to unstripped PL/pgSQL $p</w:t>
            </w:r>
            <w:r>
              <w:rPr>
                <w:sz w:val="19"/>
              </w:rPr>
              <w:t>rocedure$ dollar quotes and empty parameter signatures.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Implement robust reference retargeting in medallion.py for bare/quoted SQL identifiers, add multi-stage PL/pgSQL dollar-quoting cleaner and regex parameter extraction i</w:t>
            </w:r>
            <w:r>
              <w:rPr>
                <w:sz w:val="19"/>
              </w:rPr>
              <w:t>n engine.py, and enforce resilient connector heartbeat polling.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03: UI / UX tests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User interface and user experience testing across components; intuitive workflow navigation and state management.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Baseline </w:t>
            </w:r>
            <w:r>
              <w:rPr>
                <w:b/>
                <w:color w:val="1F2937"/>
                <w:sz w:val="19"/>
              </w:rPr>
              <w:t>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React 19 / Tailwind UI provides a modern enterprise dashboard with Medallion lineage views, compatibility inspectors, and deployment controls. However, baseline lacked automated </w:t>
            </w:r>
            <w:r>
              <w:rPr>
                <w:sz w:val="19"/>
              </w:rPr>
              <w:t xml:space="preserve">end-to-end Cypress/Playwright regression test suites, and certain asynchronous action failures (such as empty medallion plans or offline connectors) yielded unhandled </w:t>
            </w:r>
            <w:r>
              <w:rPr>
                <w:sz w:val="19"/>
              </w:rPr>
              <w:lastRenderedPageBreak/>
              <w:t>400 bad requests or generic 'failed to fetch' alerts in the console.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Validation &amp; Remedi</w:t>
            </w:r>
            <w:r>
              <w:rPr>
                <w:b/>
                <w:color w:val="1F2937"/>
                <w:sz w:val="19"/>
              </w:rPr>
              <w:t>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Add frontend defensive toast notifications, graceful API error state handling in App.tsx, and integrate automated Playwright UI smoke test suites.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04: Login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Secure authentication; no shared user </w:t>
            </w:r>
            <w:r>
              <w:rPr>
                <w:sz w:val="19"/>
              </w:rPr>
              <w:t>accounts (Test valid login, failed login, logout, and password reset).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Authentication is governed via cryptographic JWT tokens (HMAC-SHA256) with PBKDF2/bcrypt salted password hashing.</w:t>
            </w:r>
            <w:r>
              <w:rPr>
                <w:sz w:val="19"/>
              </w:rPr>
              <w:t xml:space="preserve"> Individual user records with designated roles (ADMIN, OPERATOR) are stored in the database. Bootstrap administrative accounts are protected by minimum 12-character complexity requirements.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Verify login endpoint (/api/auth/l</w:t>
            </w:r>
            <w:r>
              <w:rPr>
                <w:sz w:val="19"/>
              </w:rPr>
              <w:t>ogin), invalid password lockout behavior, token generation, and secure session termination.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05: Session security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Sessions expire; logout invalidates access (Try using the application after logout or expiry).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JWT bearer tokens enforce time-bound expiration. All private API endpoints are guarded via FastAPI dependency injection (Depends(auth)) which validates token expiration and signature, </w:t>
            </w:r>
            <w:r>
              <w:rPr>
                <w:sz w:val="19"/>
              </w:rPr>
              <w:t>immediately rejecting expired or invalid tokens with HTTP 401 Unauthorized.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Test token expiration boundary conditions and ensure frontend clears local storage tokens on logout.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06: Roles and permissions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Define who can view, create, approve, administer, and export (Test each role against permitted and forbidden actions).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backend implements an ADMIN </w:t>
            </w:r>
            <w:r>
              <w:rPr>
                <w:sz w:val="19"/>
              </w:rPr>
              <w:t xml:space="preserve">role with authorization checks on sensitive administrative actions (e.g. user management, unlocks). However, granular role-based access control (RBAC) separating Read-Only Viewers, Review Approvers, and Deployment </w:t>
            </w:r>
            <w:r>
              <w:rPr>
                <w:sz w:val="19"/>
              </w:rPr>
              <w:lastRenderedPageBreak/>
              <w:t xml:space="preserve">Operators was only partially segmented in </w:t>
            </w:r>
            <w:r>
              <w:rPr>
                <w:sz w:val="19"/>
              </w:rPr>
              <w:t>the baseline API routes.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Refactor route dependencies to enforce fine-grained role scopes (e.g., 'migration:review', 'migration:deploy', 'migration:admin').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07: Admin portal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Admin </w:t>
            </w:r>
            <w:r>
              <w:rPr>
                <w:sz w:val="19"/>
              </w:rPr>
              <w:t>can manage users, roles, settings, and access without developer assistance (Complete routine administration through the UI).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Basic administrative capabilities (user listing, </w:t>
            </w:r>
            <w:r>
              <w:rPr>
                <w:sz w:val="19"/>
              </w:rPr>
              <w:t>account unlock) are provided via API endpoints and settings controls. However, comprehensive UI-driven role assignment, credential rotation, and tenant management in the baseline required direct database or environment variable modification.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Validation &amp; </w:t>
            </w:r>
            <w:r>
              <w:rPr>
                <w:b/>
                <w:color w:val="1F2937"/>
                <w:sz w:val="19"/>
              </w:rPr>
              <w:t>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Expand Admin Management portal tab in frontend to allow dynamic role assignment, user creation, and configuration tuning.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08: Client data isolation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One client or workspace cannot access another’</w:t>
            </w:r>
            <w:r>
              <w:rPr>
                <w:sz w:val="19"/>
              </w:rPr>
              <w:t>s data (Test access across tenants, workspaces, and APIs).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Strict multi-project isolation is enforced across all database tables using mandatory project_id foreign keys and query </w:t>
            </w:r>
            <w:r>
              <w:rPr>
                <w:sz w:val="19"/>
              </w:rPr>
              <w:t>filters. Databricks Unity Catalog separation is maintained through dedicated target catalogs (migration_dev, migration_test, migration_uat, migration_prod).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Conduct cross-tenant isolation testing by attempting to query or </w:t>
            </w:r>
            <w:r>
              <w:rPr>
                <w:sz w:val="19"/>
              </w:rPr>
              <w:t>deploy artifacts using cross-project entity identifiers.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09: Data protection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Encrypt traffic and stored sensitive data; keep secrets out of code (Review configuration and inspect deployed environment).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Baseline </w:t>
            </w:r>
            <w:r>
              <w:rPr>
                <w:b/>
                <w:color w:val="1F2937"/>
                <w:sz w:val="19"/>
              </w:rPr>
              <w:t>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Technical Details &amp; Baseline </w:t>
            </w:r>
            <w:r>
              <w:rPr>
                <w:b/>
                <w:color w:val="1F2937"/>
                <w:sz w:val="19"/>
              </w:rPr>
              <w:lastRenderedPageBreak/>
              <w:t>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lastRenderedPageBreak/>
              <w:t xml:space="preserve">No hardcoded credentials exist in source code. All secrets (JWT_SECRET, </w:t>
            </w:r>
            <w:r>
              <w:rPr>
                <w:sz w:val="19"/>
              </w:rPr>
              <w:lastRenderedPageBreak/>
              <w:t xml:space="preserve">DATABRICKS_TOKEN, database passwords) are loaded via environment variables or encrypted configuration files. TLS/SSL </w:t>
            </w:r>
            <w:r>
              <w:rPr>
                <w:sz w:val="19"/>
              </w:rPr>
              <w:t>encryption parameters (sslmode=prefer/require, Encrypt=yes) are enforced for data transit.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Inspect git history and repository codebase to ensure zero secret leakage and verify HTTPS enforcement in production.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10: Audi</w:t>
      </w:r>
      <w:r>
        <w:rPr>
          <w:color w:val="0F2C59"/>
        </w:rPr>
        <w:t>t trail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Record important logins, changes, approvals, exports, and admin actions (Trace an action to user, time, and result).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system records </w:t>
            </w:r>
            <w:r>
              <w:rPr>
                <w:sz w:val="19"/>
              </w:rPr>
              <w:t>immutable audit records for all major lifecycle actions: artifact reviews (reviewer, reviewed_at), stage artifact approvals, deployment execution logs (run_id, timestamp, status, error details), and reconciliation validation summaries.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</w:t>
            </w:r>
            <w:r>
              <w:rPr>
                <w:b/>
                <w:color w:val="1F2937"/>
                <w:sz w:val="19"/>
              </w:rPr>
              <w:t>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Validate that every deployment and governed approval generates an audit record queryable via /api/projects/{id}/deployment/logs.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11: Input and API security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Validate inputs and enforce permissions on </w:t>
            </w:r>
            <w:r>
              <w:rPr>
                <w:sz w:val="19"/>
              </w:rPr>
              <w:t>the server (Test invalid input and direct API access).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All REST API endpoints enforce rigorous schema validation via Pydantic models. SQL injection vulnerabilities are mitigated </w:t>
            </w:r>
            <w:r>
              <w:rPr>
                <w:sz w:val="19"/>
              </w:rPr>
              <w:t>through SQLAlchemy ORM parameter binding and sanitized identifier quoting routines (qident). Security headers (X-Content-Type-Options, X-Frame-Options, CSP) are enabled via middleware.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Execute security boundary testing with </w:t>
            </w:r>
            <w:r>
              <w:rPr>
                <w:sz w:val="19"/>
              </w:rPr>
              <w:t>malformed JSON payloads and SQL injection strings to confirm robust server rejection.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12: Error handling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Show useful errors without revealing secrets or technical internals (Trigger failures in the UI and inspect</w:t>
            </w:r>
            <w:r>
              <w:rPr>
                <w:sz w:val="19"/>
              </w:rPr>
              <w:t xml:space="preserve"> responses).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FastAPI handles exceptions with structured JSON error responses. However, in the baseline, unhandled edge conditions (e.g. Gemini LLM quota 429, missing stage </w:t>
            </w:r>
            <w:r>
              <w:rPr>
                <w:sz w:val="19"/>
              </w:rPr>
              <w:t>artifacts) produced raw 400/500 HTTP responses without contextual guidance on the UI, and certain connector connection errors surfaced lower-level driver exception text.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Implement centralized error mapping middleware and use</w:t>
            </w:r>
            <w:r>
              <w:rPr>
                <w:sz w:val="19"/>
              </w:rPr>
              <w:t>r-friendly remediation suggestions in API responses.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13: Backup and recovery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Back up client data and prove it can be restored (Perform a test restore).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Technical </w:t>
            </w:r>
            <w:r>
              <w:rPr>
                <w:b/>
                <w:color w:val="1F2937"/>
                <w:sz w:val="19"/>
              </w:rPr>
              <w:t>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The internal state is persisted in SQLite (migration_factory.db) which can be backed up via standard file copying or volume snapshots. However, automated point-in-time database snapshotting and single-click project export/import</w:t>
            </w:r>
            <w:r>
              <w:rPr>
                <w:sz w:val="19"/>
              </w:rPr>
              <w:t xml:space="preserve"> mechanisms were not natively built into the baseline UI.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Add automated database backup routines on deployment runs and implement project JSON metadata export/import endpoints.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14: Deployment and configuration [Part 1</w:t>
      </w:r>
      <w:r>
        <w:rPr>
          <w:color w:val="0F2C59"/>
        </w:rPr>
        <w:t xml:space="preserve">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Repeatable installation with separate development, test, and client environments (Deploy from documented steps to a clean environment).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Multi-stage Dockerfile and render.yaml were present, and environment configuration (.env.example) documented required parameters. However, baseline render.yaml contained hardcoded legacy branch references (codex/single-artifact-repair) and starter plan per</w:t>
            </w:r>
            <w:r>
              <w:rPr>
                <w:sz w:val="19"/>
              </w:rPr>
              <w:t>sistent disk configurations incompatible with free-tier Render deployments.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Standardize render.yaml to track the main branch, optimize Docker container layers with libpq-dev/unixodbc, and verify zero-friction cloud deploymen</w:t>
            </w:r>
            <w:r>
              <w:rPr>
                <w:sz w:val="19"/>
              </w:rPr>
              <w:t>t.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15: Monitoring and support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Detect failures and provide logs that help resolve them (Trigger a test failure and confirm it is visible).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dedicated system /health endpoint is operational. The deployment engine captures detailed step-by-step logs with target FQNs, SQL error codes, and failure diagnostics, exposed in the UI and downloadable as CSV / JSON audit reports.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</w:t>
            </w:r>
            <w:r>
              <w:rPr>
                <w:b/>
                <w:color w:val="1F2937"/>
                <w:sz w:val="19"/>
              </w:rPr>
              <w:t>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Trigger intentional deployment syntax failures and verify immediate visibility in the Medallion Deployment Logs tab.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16: Documentation [Part 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Provide a user guide, admin guide, and support contact/process (Ask s</w:t>
            </w:r>
            <w:r>
              <w:rPr>
                <w:sz w:val="19"/>
              </w:rPr>
              <w:t>omeone outside the development team to follow them).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repository contains comprehensive documentation: README.md with quickstart guides, environment variable specifications, build </w:t>
            </w:r>
            <w:r>
              <w:rPr>
                <w:sz w:val="19"/>
              </w:rPr>
              <w:t>info, patch summaries for version releases, and local connector execution guides.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Review documentation against a fresh clone setup to ensure all installation and execution commands are accurate.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 xml:space="preserve">Item 17: Performance [Part </w:t>
      </w:r>
      <w:r>
        <w:rPr>
          <w:color w:val="0F2C59"/>
        </w:rPr>
        <w:t>1 (P0)]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Acceptable response time with realistic users and data volumes (Test a representative client workload).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ingestion pipeline employs cursor streaming </w:t>
            </w:r>
            <w:r>
              <w:rPr>
                <w:sz w:val="19"/>
              </w:rPr>
              <w:t>and batch insertions (default 10,000 rows per batch) with multi-threaded parallel transport. Schema introspection utilizes optimized system catalog queries (sys.* and pg_catalog).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Benchmark discovery and data streaming on mu</w:t>
            </w:r>
            <w:r>
              <w:rPr>
                <w:sz w:val="19"/>
              </w:rPr>
              <w:t>lti-table schemas to ensure sub-second response times and memory efficiency.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18: Data retention and deletion [Part 2 (P1)]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Define how long data is kept and how it is exported or removed (Test export and deletion for a sample c</w:t>
            </w:r>
            <w:r>
              <w:rPr>
                <w:sz w:val="19"/>
              </w:rPr>
              <w:t>lient).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Technical Details &amp; Baseline </w:t>
            </w:r>
            <w:r>
              <w:rPr>
                <w:b/>
                <w:color w:val="1F2937"/>
                <w:sz w:val="19"/>
              </w:rPr>
              <w:lastRenderedPageBreak/>
              <w:t>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lastRenderedPageBreak/>
              <w:t xml:space="preserve">Project deletion cascades through all associated metadata, artifacts, and logs. However, </w:t>
            </w:r>
            <w:r>
              <w:rPr>
                <w:sz w:val="19"/>
              </w:rPr>
              <w:lastRenderedPageBreak/>
              <w:t xml:space="preserve">automated time-based retention pruning (e.g. auto-expiring deployment run </w:t>
            </w:r>
            <w:r>
              <w:rPr>
                <w:sz w:val="19"/>
              </w:rPr>
              <w:t>logs after 90 days) was not scheduled in the baseline.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Implement a configurable background retention cleaner job to archive or purge historical deployment records.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19: Enterprise sign-in [Part 2 (P1)]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Essential </w:t>
            </w:r>
            <w:r>
              <w:rPr>
                <w:b/>
                <w:color w:val="1F2937"/>
                <w:sz w:val="19"/>
              </w:rPr>
              <w:t>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Support client SSO and MFA where required (Test with a representative identity provider).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EF2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91B1B"/>
                <w:sz w:val="19"/>
              </w:rPr>
              <w:t>🔴</w:t>
            </w:r>
            <w:r>
              <w:rPr>
                <w:b/>
                <w:color w:val="991B1B"/>
                <w:sz w:val="19"/>
              </w:rPr>
              <w:t xml:space="preserve"> Failed / Not Implemented (Baseline)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Technical 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baseline platform exclusively utilizes local </w:t>
            </w:r>
            <w:r>
              <w:rPr>
                <w:sz w:val="19"/>
              </w:rPr>
              <w:t>username/password JWT authentication. Enterprise SAML 2.0, OpenID Connect (OIDC) SSO, and Multi-Factor Authentication (MFA) are not implemented.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Integrate OAuth2 / OIDC providers (Azure AD / Okta / Google Workspace) and TOTP</w:t>
            </w:r>
            <w:r>
              <w:rPr>
                <w:sz w:val="19"/>
              </w:rPr>
              <w:t xml:space="preserve"> MFA for enterprise compliance.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20: Accessibility and usability [Part 2 (P1)]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Essential 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Keyboard use, readable errors, labels, and usable screen layouts (Review against WCAG 2.2).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FFFBEB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92400E"/>
                <w:sz w:val="19"/>
              </w:rPr>
              <w:t>🟡</w:t>
            </w:r>
            <w:r>
              <w:rPr>
                <w:b/>
                <w:color w:val="92400E"/>
                <w:sz w:val="19"/>
              </w:rPr>
              <w:t xml:space="preserve"> Partially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Technical </w:t>
            </w:r>
            <w:r>
              <w:rPr>
                <w:b/>
                <w:color w:val="1F2937"/>
                <w:sz w:val="19"/>
              </w:rPr>
              <w:t>Details &amp; Baseline 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 xml:space="preserve">The UI features high-contrast color palettes, clear tabular data representations, and responsive layouts. However, complete keyboard navigation shortcuts, ARIA live region announcements for dynamic deployment progress, and WCAG </w:t>
            </w:r>
            <w:r>
              <w:rPr>
                <w:sz w:val="19"/>
              </w:rPr>
              <w:t>2.2 AA audit compliance were incomplete in the baseline.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Incorporate ARIA labels on interactive elements, enhance focus indicators, and test screen reader compatibility.</w:t>
            </w:r>
          </w:p>
        </w:tc>
      </w:tr>
    </w:tbl>
    <w:p w:rsidR="00E76BD2" w:rsidRDefault="00E76BD2">
      <w:pPr>
        <w:spacing w:after="120"/>
      </w:pPr>
    </w:p>
    <w:p w:rsidR="00E76BD2" w:rsidRDefault="005B44EA">
      <w:pPr>
        <w:pStyle w:val="Heading2"/>
        <w:spacing w:after="80"/>
      </w:pPr>
      <w:r>
        <w:rPr>
          <w:color w:val="0F2C59"/>
        </w:rPr>
        <w:t>Item 21: Release management [Part 2 (P1)]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592"/>
        <w:gridCol w:w="7200"/>
      </w:tblGrid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Essential </w:t>
            </w:r>
            <w:r>
              <w:rPr>
                <w:b/>
                <w:color w:val="1F2937"/>
                <w:sz w:val="19"/>
              </w:rPr>
              <w:t>Requirement: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Versioning, change log, rollback, and dependency checks (Deploy an update and roll it back safely).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>Baseline Status:</w:t>
            </w:r>
          </w:p>
        </w:tc>
        <w:tc>
          <w:tcPr>
            <w:tcW w:w="7200" w:type="dxa"/>
            <w:shd w:val="clear" w:color="auto" w:fill="ECFDF5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065F46"/>
                <w:sz w:val="19"/>
              </w:rPr>
              <w:t>🟢</w:t>
            </w:r>
            <w:r>
              <w:rPr>
                <w:b/>
                <w:color w:val="065F46"/>
                <w:sz w:val="19"/>
              </w:rPr>
              <w:t xml:space="preserve"> Implemented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t xml:space="preserve">Technical Details &amp; Baseline </w:t>
            </w:r>
            <w:r>
              <w:rPr>
                <w:b/>
                <w:color w:val="1F2937"/>
                <w:sz w:val="19"/>
              </w:rPr>
              <w:lastRenderedPageBreak/>
              <w:t>Failure: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lastRenderedPageBreak/>
              <w:t xml:space="preserve">The codebase follows strict Semantic Versioning (v2.3.0). Release </w:t>
            </w:r>
            <w:r>
              <w:rPr>
                <w:sz w:val="19"/>
              </w:rPr>
              <w:t xml:space="preserve">artifacts include structured patch summaries (PATCH_SUMMARY_2_3_0.txt), BUILD_INFO.txt metadata, </w:t>
            </w:r>
            <w:r>
              <w:rPr>
                <w:sz w:val="19"/>
              </w:rPr>
              <w:lastRenderedPageBreak/>
              <w:t>and git revision history with rollback capability.</w:t>
            </w:r>
          </w:p>
        </w:tc>
      </w:tr>
      <w:tr w:rsidR="00E76BD2">
        <w:trPr>
          <w:jc w:val="center"/>
        </w:trPr>
        <w:tc>
          <w:tcPr>
            <w:tcW w:w="2592" w:type="dxa"/>
            <w:shd w:val="clear" w:color="auto" w:fill="F3F4F6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b/>
                <w:color w:val="1F2937"/>
                <w:sz w:val="19"/>
              </w:rPr>
              <w:lastRenderedPageBreak/>
              <w:t>Validation &amp; Remediation Plan:</w:t>
            </w:r>
          </w:p>
        </w:tc>
        <w:tc>
          <w:tcPr>
            <w:tcW w:w="7200" w:type="dxa"/>
            <w:shd w:val="clear" w:color="auto" w:fill="FAFAFA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76BD2" w:rsidRDefault="005B44EA">
            <w:r>
              <w:rPr>
                <w:sz w:val="19"/>
              </w:rPr>
              <w:t>Verify version tag synchronization between backend FastAPI app version, fron</w:t>
            </w:r>
            <w:r>
              <w:rPr>
                <w:sz w:val="19"/>
              </w:rPr>
              <w:t>tend package.json, and release documentation.</w:t>
            </w:r>
          </w:p>
        </w:tc>
      </w:tr>
    </w:tbl>
    <w:p w:rsidR="00E76BD2" w:rsidRDefault="00E76BD2">
      <w:pPr>
        <w:spacing w:after="120"/>
      </w:pPr>
    </w:p>
    <w:sectPr w:rsidR="00E76BD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4EA"/>
    <w:rsid w:val="00AA1D8D"/>
    <w:rsid w:val="00B47730"/>
    <w:rsid w:val="00CB0664"/>
    <w:rsid w:val="00E76B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EED52"/>
  <w14:defaultImageDpi w14:val="300"/>
  <w15:docId w15:val="{A315A3E4-87F2-4B9D-B9C9-0641C6BF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B71E1A-620D-46B1-8C5F-9E7330179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2650</Words>
  <Characters>15105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Naveenkumar P</cp:lastModifiedBy>
  <cp:revision>2</cp:revision>
  <dcterms:created xsi:type="dcterms:W3CDTF">2013-12-23T23:15:00Z</dcterms:created>
  <dcterms:modified xsi:type="dcterms:W3CDTF">2026-09-23T16:04:00Z</dcterms:modified>
  <cp:category/>
</cp:coreProperties>
</file>