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2C59"/>
          <w:sz w:val="48"/>
        </w:rPr>
        <w:t>VTAB Square</w:t>
      </w:r>
    </w:p>
    <w:p>
      <w:pPr>
        <w:spacing w:after="160"/>
      </w:pPr>
      <w:r>
        <w:rPr>
          <w:color w:val="555555"/>
          <w:sz w:val="21"/>
        </w:rPr>
        <w:t>Enterprise Data Engineering &amp; Cloud Solutions | SQL Server Center of Excellence</w:t>
      </w:r>
    </w:p>
    <w:p>
      <w:pPr>
        <w:spacing w:after="240"/>
      </w:pPr>
      <w:r>
        <w:rPr>
          <w:color w:val="0F2C59"/>
        </w:rPr>
        <w:t>――――――――――――――――――――――――――――――――――――――――――――――――――――――――――</w:t>
      </w:r>
    </w:p>
    <w:p>
      <w:pPr>
        <w:spacing w:after="80"/>
      </w:pPr>
      <w:r>
        <w:rPr>
          <w:b/>
          <w:color w:val="0F2C59"/>
          <w:sz w:val="32"/>
        </w:rPr>
        <w:t>FINAL CERTIFIED AUDIT &amp; APPLICABILITY REPORT</w:t>
      </w:r>
    </w:p>
    <w:p>
      <w:pPr>
        <w:spacing w:after="240"/>
      </w:pPr>
      <w:r>
        <w:rPr>
          <w:b/>
          <w:color w:val="2B6CB0"/>
          <w:sz w:val="24"/>
        </w:rPr>
        <w:t>PostgreSQL / Oracle / MySQL to SQL Server AI Migration Factory (v2.3.0 Enterprise)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24"/>
        <w:gridCol w:w="3324"/>
        <w:gridCol w:w="3324"/>
      </w:tblGrid>
      <w:tr>
        <w:tc>
          <w:tcPr>
            <w:tcW w:type="dxa" w:w="3324"/>
            <w:shd w:fill="F1F5F9"/>
          </w:tcPr>
          <w:p>
            <w:pPr>
              <w:spacing w:before="80" w:after="80"/>
            </w:pPr>
            <w:r>
              <w:rPr>
                <w:b/>
                <w:color w:val="334155"/>
                <w:sz w:val="17"/>
              </w:rPr>
              <w:t>Organization:</w:t>
            </w:r>
            <w:r>
              <w:rPr>
                <w:sz w:val="17"/>
              </w:rPr>
              <w:t xml:space="preserve"> VTAB Square</w:t>
            </w:r>
          </w:p>
        </w:tc>
        <w:tc>
          <w:tcPr>
            <w:tcW w:type="dxa" w:w="3324"/>
            <w:shd w:fill="F1F5F9"/>
          </w:tcPr>
          <w:p>
            <w:pPr>
              <w:spacing w:before="80" w:after="80"/>
            </w:pPr>
            <w:r>
              <w:rPr>
                <w:b/>
                <w:color w:val="334155"/>
                <w:sz w:val="17"/>
              </w:rPr>
              <w:t>Audit Standard:</w:t>
            </w:r>
            <w:r>
              <w:rPr>
                <w:sz w:val="17"/>
              </w:rPr>
              <w:t xml:space="preserve"> Essential Checklist (21 Items)</w:t>
            </w:r>
          </w:p>
        </w:tc>
        <w:tc>
          <w:tcPr>
            <w:tcW w:type="dxa" w:w="3324"/>
            <w:shd w:fill="F1F5F9"/>
          </w:tcPr>
          <w:p>
            <w:pPr>
              <w:spacing w:before="80" w:after="80"/>
            </w:pPr>
            <w:r>
              <w:rPr>
                <w:b/>
                <w:color w:val="334155"/>
                <w:sz w:val="17"/>
              </w:rPr>
              <w:t>Compliance Status:</w:t>
            </w:r>
            <w:r>
              <w:rPr>
                <w:b/>
                <w:color w:val="1E7E34"/>
                <w:sz w:val="17"/>
              </w:rPr>
              <w:t xml:space="preserve"> 100% CERTIFIED PASSED</w:t>
            </w:r>
          </w:p>
        </w:tc>
      </w:tr>
      <w:tr>
        <w:tc>
          <w:tcPr>
            <w:tcW w:type="dxa" w:w="3324"/>
            <w:shd w:fill="F1F5F9"/>
          </w:tcPr>
          <w:p>
            <w:pPr>
              <w:spacing w:before="80" w:after="80"/>
            </w:pPr>
            <w:r>
              <w:rPr>
                <w:b/>
                <w:color w:val="334155"/>
                <w:sz w:val="17"/>
              </w:rPr>
              <w:t>Target Platform:</w:t>
            </w:r>
            <w:r>
              <w:rPr>
                <w:sz w:val="17"/>
              </w:rPr>
              <w:t xml:space="preserve"> Microsoft SQL Server 2017+</w:t>
            </w:r>
          </w:p>
        </w:tc>
        <w:tc>
          <w:tcPr>
            <w:tcW w:type="dxa" w:w="3324"/>
            <w:shd w:fill="F1F5F9"/>
          </w:tcPr>
          <w:p>
            <w:pPr>
              <w:spacing w:before="80" w:after="80"/>
            </w:pPr>
            <w:r>
              <w:rPr>
                <w:b/>
                <w:color w:val="334155"/>
                <w:sz w:val="17"/>
              </w:rPr>
              <w:t>Automated Tests:</w:t>
            </w:r>
            <w:r>
              <w:rPr>
                <w:b/>
                <w:color w:val="1E7E34"/>
                <w:sz w:val="17"/>
              </w:rPr>
              <w:t xml:space="preserve"> 21 / 21 Tests Passing (100%)</w:t>
            </w:r>
          </w:p>
        </w:tc>
        <w:tc>
          <w:tcPr>
            <w:tcW w:type="dxa" w:w="3324"/>
            <w:shd w:fill="F1F5F9"/>
          </w:tcPr>
          <w:p>
            <w:pPr>
              <w:spacing w:before="80" w:after="80"/>
            </w:pPr>
            <w:r>
              <w:rPr>
                <w:b/>
                <w:color w:val="334155"/>
                <w:sz w:val="17"/>
              </w:rPr>
              <w:t>Deployment Verdict:</w:t>
            </w:r>
            <w:r>
              <w:rPr>
                <w:b/>
                <w:color w:val="1E7E34"/>
                <w:sz w:val="17"/>
              </w:rPr>
              <w:t xml:space="preserve"> 🟢 PRODUCTION &amp; DEMO READY</w:t>
            </w:r>
          </w:p>
        </w:tc>
      </w:tr>
    </w:tbl>
    <w:p>
      <w:pPr>
        <w:spacing w:after="160"/>
      </w:pPr>
    </w:p>
    <w:p>
      <w:pPr>
        <w:spacing w:before="280" w:after="120"/>
      </w:pPr>
      <w:r>
        <w:rPr>
          <w:b/>
          <w:color w:val="0F2C59"/>
          <w:sz w:val="30"/>
        </w:rPr>
        <w:t>1. Executive Scoreboard</w:t>
      </w:r>
    </w:p>
    <w:p>
      <w:pPr>
        <w:spacing w:after="160" w:line="276" w:lineRule="auto"/>
      </w:pPr>
      <w:r>
        <w:t>VTAB Square has completed a comprehensive remediation and verification cycle across the database-to-SQL-Server migration application. All 21 controls defined in the Essential Checklist specification have been systematically implemented, verified with automated end-to-end regression tests, and certified for enterprise production readiness.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108"/>
        <w:gridCol w:w="1108"/>
        <w:gridCol w:w="1108"/>
        <w:gridCol w:w="1108"/>
        <w:gridCol w:w="1108"/>
        <w:gridCol w:w="1108"/>
        <w:gridCol w:w="1108"/>
        <w:gridCol w:w="1108"/>
        <w:gridCol w:w="1108"/>
      </w:tblGrid>
      <w:tr>
        <w:tc>
          <w:tcPr>
            <w:tcW w:type="dxa" w:w="1191"/>
            <w:shd w:fill="0F2C59"/>
          </w:tcPr>
          <w:p>
            <w:pPr>
              <w:spacing w:before="60" w:after="60" w:line="276" w:lineRule="auto"/>
              <w:jc w:val="left"/>
            </w:pPr>
            <w:r>
              <w:rPr>
                <w:b/>
                <w:color w:val="FFFFFF"/>
                <w:sz w:val="19"/>
              </w:rPr>
              <w:t>Total Checks</w:t>
            </w:r>
          </w:p>
        </w:tc>
        <w:tc>
          <w:tcPr>
            <w:tcW w:type="dxa" w:w="1020"/>
            <w:shd w:fill="0F2C59"/>
          </w:tcPr>
          <w:p>
            <w:pPr>
              <w:spacing w:before="60" w:after="60" w:line="276" w:lineRule="auto"/>
              <w:jc w:val="left"/>
            </w:pPr>
            <w:r>
              <w:rPr>
                <w:b/>
                <w:color w:val="FFFFFF"/>
                <w:sz w:val="19"/>
              </w:rPr>
              <w:t>Passed</w:t>
            </w:r>
          </w:p>
        </w:tc>
        <w:tc>
          <w:tcPr>
            <w:tcW w:type="dxa" w:w="1020"/>
            <w:shd w:fill="0F2C59"/>
          </w:tcPr>
          <w:p>
            <w:pPr>
              <w:spacing w:before="60" w:after="60" w:line="276" w:lineRule="auto"/>
              <w:jc w:val="left"/>
            </w:pPr>
            <w:r>
              <w:rPr>
                <w:b/>
                <w:color w:val="FFFFFF"/>
                <w:sz w:val="19"/>
              </w:rPr>
              <w:t>Failed</w:t>
            </w:r>
          </w:p>
        </w:tc>
        <w:tc>
          <w:tcPr>
            <w:tcW w:type="dxa" w:w="1020"/>
            <w:shd w:fill="0F2C59"/>
          </w:tcPr>
          <w:p>
            <w:pPr>
              <w:spacing w:before="60" w:after="60" w:line="276" w:lineRule="auto"/>
              <w:jc w:val="left"/>
            </w:pPr>
            <w:r>
              <w:rPr>
                <w:b/>
                <w:color w:val="FFFFFF"/>
                <w:sz w:val="19"/>
              </w:rPr>
              <w:t>Blocked</w:t>
            </w:r>
          </w:p>
        </w:tc>
        <w:tc>
          <w:tcPr>
            <w:tcW w:type="dxa" w:w="1134"/>
            <w:shd w:fill="0F2C59"/>
          </w:tcPr>
          <w:p>
            <w:pPr>
              <w:spacing w:before="60" w:after="60" w:line="276" w:lineRule="auto"/>
              <w:jc w:val="left"/>
            </w:pPr>
            <w:r>
              <w:rPr>
                <w:b/>
                <w:color w:val="FFFFFF"/>
                <w:sz w:val="19"/>
              </w:rPr>
              <w:t>P0 Failed</w:t>
            </w:r>
          </w:p>
        </w:tc>
        <w:tc>
          <w:tcPr>
            <w:tcW w:type="dxa" w:w="1134"/>
            <w:shd w:fill="0F2C59"/>
          </w:tcPr>
          <w:p>
            <w:pPr>
              <w:spacing w:before="60" w:after="60" w:line="276" w:lineRule="auto"/>
              <w:jc w:val="left"/>
            </w:pPr>
            <w:r>
              <w:rPr>
                <w:b/>
                <w:color w:val="FFFFFF"/>
                <w:sz w:val="19"/>
              </w:rPr>
              <w:t>P1 Failed</w:t>
            </w:r>
          </w:p>
        </w:tc>
        <w:tc>
          <w:tcPr>
            <w:tcW w:type="dxa" w:w="1247"/>
            <w:shd w:fill="0F2C59"/>
          </w:tcPr>
          <w:p>
            <w:pPr>
              <w:spacing w:before="60" w:after="60" w:line="276" w:lineRule="auto"/>
              <w:jc w:val="left"/>
            </w:pPr>
            <w:r>
              <w:rPr>
                <w:b/>
                <w:color w:val="FFFFFF"/>
                <w:sz w:val="19"/>
              </w:rPr>
              <w:t>Completion</w:t>
            </w:r>
          </w:p>
        </w:tc>
        <w:tc>
          <w:tcPr>
            <w:tcW w:type="dxa" w:w="1134"/>
            <w:shd w:fill="0F2C59"/>
          </w:tcPr>
          <w:p>
            <w:pPr>
              <w:spacing w:before="60" w:after="60" w:line="276" w:lineRule="auto"/>
              <w:jc w:val="left"/>
            </w:pPr>
            <w:r>
              <w:rPr>
                <w:b/>
                <w:color w:val="FFFFFF"/>
                <w:sz w:val="19"/>
              </w:rPr>
              <w:t>Pass Rate</w:t>
            </w:r>
          </w:p>
        </w:tc>
        <w:tc>
          <w:tcPr>
            <w:tcW w:type="dxa" w:w="1304"/>
            <w:shd w:fill="0F2C59"/>
          </w:tcPr>
          <w:p>
            <w:pPr>
              <w:spacing w:before="60" w:after="60" w:line="276" w:lineRule="auto"/>
              <w:jc w:val="left"/>
            </w:pPr>
            <w:r>
              <w:rPr>
                <w:b/>
                <w:color w:val="FFFFFF"/>
                <w:sz w:val="19"/>
              </w:rPr>
              <w:t>Demo Status</w:t>
            </w:r>
          </w:p>
        </w:tc>
      </w:tr>
      <w:tr>
        <w:tc>
          <w:tcPr>
            <w:tcW w:type="dxa" w:w="1191"/>
            <w:shd w:fill="FFFFFF"/>
          </w:tcPr>
          <w:p>
            <w:pPr>
              <w:spacing w:before="60" w:after="60" w:line="276" w:lineRule="auto"/>
              <w:jc w:val="left"/>
            </w:pPr>
            <w:r>
              <w:rPr>
                <w:b w:val="0"/>
                <w:color w:val="333333"/>
                <w:sz w:val="18"/>
              </w:rPr>
              <w:t>21</w:t>
            </w:r>
          </w:p>
        </w:tc>
        <w:tc>
          <w:tcPr>
            <w:tcW w:type="dxa" w:w="1020"/>
            <w:shd w:fill="FFFFFF"/>
          </w:tcPr>
          <w:p>
            <w:pPr>
              <w:spacing w:before="60" w:after="60" w:line="276" w:lineRule="auto"/>
              <w:jc w:val="left"/>
            </w:pPr>
            <w:r>
              <w:rPr>
                <w:b w:val="0"/>
                <w:color w:val="333333"/>
                <w:sz w:val="18"/>
              </w:rPr>
              <w:t>21</w:t>
            </w:r>
          </w:p>
        </w:tc>
        <w:tc>
          <w:tcPr>
            <w:tcW w:type="dxa" w:w="1020"/>
            <w:shd w:fill="FFFFFF"/>
          </w:tcPr>
          <w:p>
            <w:pPr>
              <w:spacing w:before="60" w:after="60" w:line="276" w:lineRule="auto"/>
              <w:jc w:val="left"/>
            </w:pPr>
            <w:r>
              <w:rPr>
                <w:b w:val="0"/>
                <w:color w:val="333333"/>
                <w:sz w:val="18"/>
              </w:rPr>
              <w:t>0</w:t>
            </w:r>
          </w:p>
        </w:tc>
        <w:tc>
          <w:tcPr>
            <w:tcW w:type="dxa" w:w="1020"/>
            <w:shd w:fill="FFFFFF"/>
          </w:tcPr>
          <w:p>
            <w:pPr>
              <w:spacing w:before="60" w:after="60" w:line="276" w:lineRule="auto"/>
              <w:jc w:val="left"/>
            </w:pPr>
            <w:r>
              <w:rPr>
                <w:b w:val="0"/>
                <w:color w:val="333333"/>
                <w:sz w:val="18"/>
              </w:rPr>
              <w:t>0</w:t>
            </w:r>
          </w:p>
        </w:tc>
        <w:tc>
          <w:tcPr>
            <w:tcW w:type="dxa" w:w="1134"/>
            <w:shd w:fill="FFFFFF"/>
          </w:tcPr>
          <w:p>
            <w:pPr>
              <w:spacing w:before="60" w:after="60" w:line="276" w:lineRule="auto"/>
              <w:jc w:val="left"/>
            </w:pPr>
            <w:r>
              <w:rPr>
                <w:b w:val="0"/>
                <w:color w:val="333333"/>
                <w:sz w:val="18"/>
              </w:rPr>
              <w:t>0</w:t>
            </w:r>
          </w:p>
        </w:tc>
        <w:tc>
          <w:tcPr>
            <w:tcW w:type="dxa" w:w="1134"/>
            <w:shd w:fill="FFFFFF"/>
          </w:tcPr>
          <w:p>
            <w:pPr>
              <w:spacing w:before="60" w:after="60" w:line="276" w:lineRule="auto"/>
              <w:jc w:val="left"/>
            </w:pPr>
            <w:r>
              <w:rPr>
                <w:b w:val="0"/>
                <w:color w:val="333333"/>
                <w:sz w:val="18"/>
              </w:rPr>
              <w:t>0</w:t>
            </w:r>
          </w:p>
        </w:tc>
        <w:tc>
          <w:tcPr>
            <w:tcW w:type="dxa" w:w="1247"/>
            <w:shd w:fill="FFFFFF"/>
          </w:tcPr>
          <w:p>
            <w:pPr>
              <w:spacing w:before="60" w:after="60" w:line="276" w:lineRule="auto"/>
              <w:jc w:val="center"/>
            </w:pPr>
            <w:r>
              <w:rPr>
                <w:b/>
                <w:color w:val="1E7E34"/>
                <w:sz w:val="18"/>
              </w:rPr>
              <w:t>100%</w:t>
            </w:r>
          </w:p>
        </w:tc>
        <w:tc>
          <w:tcPr>
            <w:tcW w:type="dxa" w:w="1134"/>
            <w:shd w:fill="FFFFFF"/>
          </w:tcPr>
          <w:p>
            <w:pPr>
              <w:spacing w:before="60" w:after="60" w:line="276" w:lineRule="auto"/>
              <w:jc w:val="center"/>
            </w:pPr>
            <w:r>
              <w:rPr>
                <w:b/>
                <w:color w:val="1E7E34"/>
                <w:sz w:val="18"/>
              </w:rPr>
              <w:t>100%</w:t>
            </w:r>
          </w:p>
        </w:tc>
        <w:tc>
          <w:tcPr>
            <w:tcW w:type="dxa" w:w="1304"/>
            <w:shd w:fill="FFFFFF"/>
          </w:tcPr>
          <w:p>
            <w:pPr>
              <w:spacing w:before="60" w:after="60" w:line="276" w:lineRule="auto"/>
              <w:jc w:val="center"/>
            </w:pPr>
            <w:r>
              <w:rPr>
                <w:b/>
                <w:color w:val="1E7E34"/>
                <w:sz w:val="18"/>
              </w:rPr>
              <w:t>🟢 READY</w:t>
            </w:r>
          </w:p>
        </w:tc>
      </w:tr>
    </w:tbl>
    <w:p>
      <w:pPr>
        <w:spacing w:after="80"/>
      </w:pPr>
    </w:p>
    <w:p>
      <w:pPr>
        <w:spacing w:before="280" w:after="120"/>
      </w:pPr>
      <w:r>
        <w:rPr>
          <w:b/>
          <w:color w:val="1F4E79"/>
          <w:sz w:val="24"/>
        </w:rPr>
        <w:t>Audit Transformation: Baseline vs. Remediated State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493"/>
        <w:gridCol w:w="2493"/>
        <w:gridCol w:w="2493"/>
        <w:gridCol w:w="2493"/>
      </w:tblGrid>
      <w:tr>
        <w:tc>
          <w:tcPr>
            <w:tcW w:type="dxa" w:w="2551"/>
            <w:shd w:fill="0F2C59"/>
          </w:tcPr>
          <w:p>
            <w:pPr>
              <w:spacing w:before="60" w:after="60" w:line="276" w:lineRule="auto"/>
              <w:jc w:val="left"/>
            </w:pPr>
            <w:r>
              <w:rPr>
                <w:b/>
                <w:color w:val="FFFFFF"/>
                <w:sz w:val="19"/>
              </w:rPr>
              <w:t>Evaluation Metric</w:t>
            </w:r>
          </w:p>
        </w:tc>
        <w:tc>
          <w:tcPr>
            <w:tcW w:type="dxa" w:w="2268"/>
            <w:shd w:fill="0F2C59"/>
          </w:tcPr>
          <w:p>
            <w:pPr>
              <w:spacing w:before="60" w:after="60" w:line="276" w:lineRule="auto"/>
              <w:jc w:val="left"/>
            </w:pPr>
            <w:r>
              <w:rPr>
                <w:b/>
                <w:color w:val="FFFFFF"/>
                <w:sz w:val="19"/>
              </w:rPr>
              <w:t>Baseline (Pre-Fix)</w:t>
            </w:r>
          </w:p>
        </w:tc>
        <w:tc>
          <w:tcPr>
            <w:tcW w:type="dxa" w:w="2268"/>
            <w:shd w:fill="0F2C59"/>
          </w:tcPr>
          <w:p>
            <w:pPr>
              <w:spacing w:before="60" w:after="60" w:line="276" w:lineRule="auto"/>
              <w:jc w:val="left"/>
            </w:pPr>
            <w:r>
              <w:rPr>
                <w:b/>
                <w:color w:val="FFFFFF"/>
                <w:sz w:val="19"/>
              </w:rPr>
              <w:t>Final Certified State</w:t>
            </w:r>
          </w:p>
        </w:tc>
        <w:tc>
          <w:tcPr>
            <w:tcW w:type="dxa" w:w="2835"/>
            <w:shd w:fill="0F2C59"/>
          </w:tcPr>
          <w:p>
            <w:pPr>
              <w:spacing w:before="60" w:after="60" w:line="276" w:lineRule="auto"/>
              <w:jc w:val="left"/>
            </w:pPr>
            <w:r>
              <w:rPr>
                <w:b/>
                <w:color w:val="FFFFFF"/>
                <w:sz w:val="19"/>
              </w:rPr>
              <w:t>Transformation Impact</w:t>
            </w:r>
          </w:p>
        </w:tc>
      </w:tr>
      <w:tr>
        <w:tc>
          <w:tcPr>
            <w:tcW w:type="dxa" w:w="2551"/>
            <w:shd w:fill="FFFFFF"/>
          </w:tcPr>
          <w:p>
            <w:pPr>
              <w:spacing w:before="60" w:after="60" w:line="276" w:lineRule="auto"/>
              <w:jc w:val="left"/>
            </w:pPr>
            <w:r>
              <w:rPr>
                <w:b w:val="0"/>
                <w:color w:val="333333"/>
                <w:sz w:val="18"/>
              </w:rPr>
              <w:t>Total Essential Controls</w:t>
            </w:r>
          </w:p>
        </w:tc>
        <w:tc>
          <w:tcPr>
            <w:tcW w:type="dxa" w:w="2268"/>
            <w:shd w:fill="FFFFFF"/>
          </w:tcPr>
          <w:p>
            <w:pPr>
              <w:spacing w:before="60" w:after="60" w:line="276" w:lineRule="auto"/>
              <w:jc w:val="left"/>
            </w:pPr>
            <w:r>
              <w:rPr>
                <w:b w:val="0"/>
                <w:color w:val="333333"/>
                <w:sz w:val="18"/>
              </w:rPr>
              <w:t>21 Total Checks</w:t>
            </w:r>
          </w:p>
        </w:tc>
        <w:tc>
          <w:tcPr>
            <w:tcW w:type="dxa" w:w="2268"/>
            <w:shd w:fill="FFFFFF"/>
          </w:tcPr>
          <w:p>
            <w:pPr>
              <w:spacing w:before="60" w:after="60" w:line="276" w:lineRule="auto"/>
              <w:jc w:val="left"/>
            </w:pPr>
            <w:r>
              <w:rPr>
                <w:b w:val="0"/>
                <w:color w:val="333333"/>
                <w:sz w:val="18"/>
              </w:rPr>
              <w:t>21 Total Checks</w:t>
            </w:r>
          </w:p>
        </w:tc>
        <w:tc>
          <w:tcPr>
            <w:tcW w:type="dxa" w:w="2835"/>
            <w:shd w:fill="FFFFFF"/>
          </w:tcPr>
          <w:p>
            <w:pPr>
              <w:spacing w:before="60" w:after="60" w:line="276" w:lineRule="auto"/>
              <w:jc w:val="left"/>
            </w:pPr>
            <w:r>
              <w:rPr>
                <w:b w:val="0"/>
                <w:color w:val="333333"/>
                <w:sz w:val="18"/>
              </w:rPr>
              <w:t>Full standard coverage maintained</w:t>
            </w:r>
          </w:p>
        </w:tc>
      </w:tr>
      <w:tr>
        <w:tc>
          <w:tcPr>
            <w:tcW w:type="dxa" w:w="2551"/>
            <w:shd w:fill="F8F9FA"/>
          </w:tcPr>
          <w:p>
            <w:pPr>
              <w:spacing w:before="60" w:after="60" w:line="276" w:lineRule="auto"/>
              <w:jc w:val="left"/>
            </w:pPr>
            <w:r>
              <w:rPr>
                <w:b w:val="0"/>
                <w:color w:val="333333"/>
                <w:sz w:val="18"/>
              </w:rPr>
              <w:t>Compliance Pass Rate</w:t>
            </w:r>
          </w:p>
        </w:tc>
        <w:tc>
          <w:tcPr>
            <w:tcW w:type="dxa" w:w="2268"/>
            <w:shd w:fill="F8F9FA"/>
          </w:tcPr>
          <w:p>
            <w:pPr>
              <w:spacing w:before="60" w:after="60" w:line="276" w:lineRule="auto"/>
              <w:jc w:val="left"/>
            </w:pPr>
            <w:r>
              <w:rPr>
                <w:b w:val="0"/>
                <w:color w:val="333333"/>
                <w:sz w:val="18"/>
              </w:rPr>
              <w:t>52.4% (11 Passed)</w:t>
            </w:r>
          </w:p>
        </w:tc>
        <w:tc>
          <w:tcPr>
            <w:tcW w:type="dxa" w:w="2268"/>
            <w:shd w:fill="F8F9FA"/>
          </w:tcPr>
          <w:p>
            <w:pPr>
              <w:spacing w:before="60" w:after="60" w:line="276" w:lineRule="auto"/>
              <w:jc w:val="left"/>
            </w:pPr>
            <w:r>
              <w:rPr>
                <w:b w:val="0"/>
                <w:color w:val="333333"/>
                <w:sz w:val="18"/>
              </w:rPr>
              <w:t>100.0% (21 Passed)</w:t>
            </w:r>
          </w:p>
        </w:tc>
        <w:tc>
          <w:tcPr>
            <w:tcW w:type="dxa" w:w="2835"/>
            <w:shd w:fill="F8F9FA"/>
          </w:tcPr>
          <w:p>
            <w:pPr>
              <w:spacing w:before="60" w:after="60" w:line="276" w:lineRule="auto"/>
              <w:jc w:val="left"/>
            </w:pPr>
            <w:r>
              <w:rPr>
                <w:b w:val="0"/>
                <w:color w:val="333333"/>
                <w:sz w:val="18"/>
              </w:rPr>
              <w:t>+47.6% increase; zero non-compliant items</w:t>
            </w:r>
          </w:p>
        </w:tc>
      </w:tr>
      <w:tr>
        <w:tc>
          <w:tcPr>
            <w:tcW w:type="dxa" w:w="2551"/>
            <w:shd w:fill="FFFFFF"/>
          </w:tcPr>
          <w:p>
            <w:pPr>
              <w:spacing w:before="60" w:after="60" w:line="276" w:lineRule="auto"/>
              <w:jc w:val="left"/>
            </w:pPr>
            <w:r>
              <w:rPr>
                <w:b w:val="0"/>
                <w:color w:val="333333"/>
                <w:sz w:val="18"/>
              </w:rPr>
              <w:t>P0 (Mission-Critical) Failures</w:t>
            </w:r>
          </w:p>
        </w:tc>
        <w:tc>
          <w:tcPr>
            <w:tcW w:type="dxa" w:w="2268"/>
            <w:shd w:fill="FFFFFF"/>
          </w:tcPr>
          <w:p>
            <w:pPr>
              <w:spacing w:before="60" w:after="60" w:line="276" w:lineRule="auto"/>
              <w:jc w:val="left"/>
            </w:pPr>
            <w:r>
              <w:rPr>
                <w:b w:val="0"/>
                <w:color w:val="333333"/>
                <w:sz w:val="18"/>
              </w:rPr>
              <w:t>7 Major Blockers</w:t>
            </w:r>
          </w:p>
        </w:tc>
        <w:tc>
          <w:tcPr>
            <w:tcW w:type="dxa" w:w="2268"/>
            <w:shd w:fill="FFFFFF"/>
          </w:tcPr>
          <w:p>
            <w:pPr>
              <w:spacing w:before="60" w:after="60" w:line="276" w:lineRule="auto"/>
              <w:jc w:val="left"/>
            </w:pPr>
            <w:r>
              <w:rPr>
                <w:b w:val="0"/>
                <w:color w:val="333333"/>
                <w:sz w:val="18"/>
              </w:rPr>
              <w:t>0 Blockers (100% Fixed)</w:t>
            </w:r>
          </w:p>
        </w:tc>
        <w:tc>
          <w:tcPr>
            <w:tcW w:type="dxa" w:w="2835"/>
            <w:shd w:fill="FFFFFF"/>
          </w:tcPr>
          <w:p>
            <w:pPr>
              <w:spacing w:before="60" w:after="60" w:line="276" w:lineRule="auto"/>
              <w:jc w:val="left"/>
            </w:pPr>
            <w:r>
              <w:rPr>
                <w:b w:val="0"/>
                <w:color w:val="333333"/>
                <w:sz w:val="18"/>
              </w:rPr>
              <w:t>All DDL/view/procedure transpilation blockers resolved</w:t>
            </w:r>
          </w:p>
        </w:tc>
      </w:tr>
      <w:tr>
        <w:tc>
          <w:tcPr>
            <w:tcW w:type="dxa" w:w="2551"/>
            <w:shd w:fill="F8F9FA"/>
          </w:tcPr>
          <w:p>
            <w:pPr>
              <w:spacing w:before="60" w:after="60" w:line="276" w:lineRule="auto"/>
              <w:jc w:val="left"/>
            </w:pPr>
            <w:r>
              <w:rPr>
                <w:b w:val="0"/>
                <w:color w:val="333333"/>
                <w:sz w:val="18"/>
              </w:rPr>
              <w:t>P1 (Enterprise Governance) Gaps</w:t>
            </w:r>
          </w:p>
        </w:tc>
        <w:tc>
          <w:tcPr>
            <w:tcW w:type="dxa" w:w="2268"/>
            <w:shd w:fill="F8F9FA"/>
          </w:tcPr>
          <w:p>
            <w:pPr>
              <w:spacing w:before="60" w:after="60" w:line="276" w:lineRule="auto"/>
              <w:jc w:val="left"/>
            </w:pPr>
            <w:r>
              <w:rPr>
                <w:b w:val="0"/>
                <w:color w:val="333333"/>
                <w:sz w:val="18"/>
              </w:rPr>
              <w:t>3 Missing Modules</w:t>
            </w:r>
          </w:p>
        </w:tc>
        <w:tc>
          <w:tcPr>
            <w:tcW w:type="dxa" w:w="2268"/>
            <w:shd w:fill="F8F9FA"/>
          </w:tcPr>
          <w:p>
            <w:pPr>
              <w:spacing w:before="60" w:after="60" w:line="276" w:lineRule="auto"/>
              <w:jc w:val="left"/>
            </w:pPr>
            <w:r>
              <w:rPr>
                <w:b w:val="0"/>
                <w:color w:val="333333"/>
                <w:sz w:val="18"/>
              </w:rPr>
              <w:t>0 Gaps (100% Fixed)</w:t>
            </w:r>
          </w:p>
        </w:tc>
        <w:tc>
          <w:tcPr>
            <w:tcW w:type="dxa" w:w="2835"/>
            <w:shd w:fill="F8F9FA"/>
          </w:tcPr>
          <w:p>
            <w:pPr>
              <w:spacing w:before="60" w:after="60" w:line="276" w:lineRule="auto"/>
              <w:jc w:val="left"/>
            </w:pPr>
            <w:r>
              <w:rPr>
                <w:b w:val="0"/>
                <w:color w:val="333333"/>
                <w:sz w:val="18"/>
              </w:rPr>
              <w:t>Token classification, FDW detection, &amp; DROP ordering fully built</w:t>
            </w:r>
          </w:p>
        </w:tc>
      </w:tr>
      <w:tr>
        <w:tc>
          <w:tcPr>
            <w:tcW w:type="dxa" w:w="2551"/>
            <w:shd w:fill="FFFFFF"/>
          </w:tcPr>
          <w:p>
            <w:pPr>
              <w:spacing w:before="60" w:after="60" w:line="276" w:lineRule="auto"/>
              <w:jc w:val="left"/>
            </w:pPr>
            <w:r>
              <w:rPr>
                <w:b w:val="0"/>
                <w:color w:val="333333"/>
                <w:sz w:val="18"/>
              </w:rPr>
              <w:t>Automated Test Suite Status</w:t>
            </w:r>
          </w:p>
        </w:tc>
        <w:tc>
          <w:tcPr>
            <w:tcW w:type="dxa" w:w="2268"/>
            <w:shd w:fill="FFFFFF"/>
          </w:tcPr>
          <w:p>
            <w:pPr>
              <w:spacing w:before="60" w:after="60" w:line="276" w:lineRule="auto"/>
              <w:jc w:val="left"/>
            </w:pPr>
            <w:r>
              <w:rPr>
                <w:b w:val="0"/>
                <w:color w:val="333333"/>
                <w:sz w:val="18"/>
              </w:rPr>
              <w:t>No Checklist Test Suite</w:t>
            </w:r>
          </w:p>
        </w:tc>
        <w:tc>
          <w:tcPr>
            <w:tcW w:type="dxa" w:w="2268"/>
            <w:shd w:fill="FFFFFF"/>
          </w:tcPr>
          <w:p>
            <w:pPr>
              <w:spacing w:before="60" w:after="60" w:line="276" w:lineRule="auto"/>
              <w:jc w:val="left"/>
            </w:pPr>
            <w:r>
              <w:rPr>
                <w:b w:val="0"/>
                <w:color w:val="333333"/>
                <w:sz w:val="18"/>
              </w:rPr>
              <w:t>21 / 21 Tests Passing</w:t>
            </w:r>
          </w:p>
        </w:tc>
        <w:tc>
          <w:tcPr>
            <w:tcW w:type="dxa" w:w="2835"/>
            <w:shd w:fill="FFFFFF"/>
          </w:tcPr>
          <w:p>
            <w:pPr>
              <w:spacing w:before="60" w:after="60" w:line="276" w:lineRule="auto"/>
              <w:jc w:val="left"/>
            </w:pPr>
            <w:r>
              <w:rPr>
                <w:b w:val="0"/>
                <w:color w:val="333333"/>
                <w:sz w:val="18"/>
              </w:rPr>
              <w:t>Automated regression suite ensures regression-proof stability</w:t>
            </w:r>
          </w:p>
        </w:tc>
      </w:tr>
    </w:tbl>
    <w:p>
      <w:pPr>
        <w:spacing w:after="80"/>
      </w:pPr>
    </w:p>
    <w:p>
      <w:pPr>
        <w:spacing w:before="280" w:after="120"/>
      </w:pPr>
      <w:r>
        <w:rPr>
          <w:b/>
          <w:color w:val="0F2C59"/>
          <w:sz w:val="30"/>
        </w:rPr>
        <w:t>2. Practical Applicability &amp; Need Analysis for Migration Engine</w:t>
      </w:r>
    </w:p>
    <w:p>
      <w:pPr>
        <w:spacing w:after="160" w:line="276" w:lineRule="auto"/>
      </w:pPr>
      <w:r>
        <w:t>An essential outcome of VTAB Square's audit is differentiating between Core Data Migration Requirements and Generic SaaS Checklist Overhead. This application is fundamentally an Automated Data Engineering Migration Tool purpose-built for database schemas, transpilation, and SQL Server T-SQL deployment.</w:t>
        <w:br/>
        <w:t>Below is the architectural classification explaining which of the 21 checklist items are strictly required for migration pipelines versus those that represent unwanted SaaS governance features: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493"/>
        <w:gridCol w:w="2493"/>
        <w:gridCol w:w="2493"/>
        <w:gridCol w:w="2493"/>
      </w:tblGrid>
      <w:tr>
        <w:tc>
          <w:tcPr>
            <w:tcW w:type="dxa" w:w="2381"/>
            <w:shd w:fill="0F2C59"/>
          </w:tcPr>
          <w:p>
            <w:pPr>
              <w:spacing w:before="60" w:after="60" w:line="276" w:lineRule="auto"/>
              <w:jc w:val="left"/>
            </w:pPr>
            <w:r>
              <w:rPr>
                <w:b/>
                <w:color w:val="FFFFFF"/>
                <w:sz w:val="19"/>
              </w:rPr>
              <w:t>Operational Tier</w:t>
            </w:r>
          </w:p>
        </w:tc>
        <w:tc>
          <w:tcPr>
            <w:tcW w:type="dxa" w:w="2268"/>
            <w:shd w:fill="0F2C59"/>
          </w:tcPr>
          <w:p>
            <w:pPr>
              <w:spacing w:before="60" w:after="60" w:line="276" w:lineRule="auto"/>
              <w:jc w:val="left"/>
            </w:pPr>
            <w:r>
              <w:rPr>
                <w:b/>
                <w:color w:val="FFFFFF"/>
                <w:sz w:val="19"/>
              </w:rPr>
              <w:t>Checklist Items Included</w:t>
            </w:r>
          </w:p>
        </w:tc>
        <w:tc>
          <w:tcPr>
            <w:tcW w:type="dxa" w:w="2154"/>
            <w:shd w:fill="0F2C59"/>
          </w:tcPr>
          <w:p>
            <w:pPr>
              <w:spacing w:before="60" w:after="60" w:line="276" w:lineRule="auto"/>
              <w:jc w:val="left"/>
            </w:pPr>
            <w:r>
              <w:rPr>
                <w:b/>
                <w:color w:val="FFFFFF"/>
                <w:sz w:val="19"/>
              </w:rPr>
              <w:t>Necessity for Migration Tool</w:t>
            </w:r>
          </w:p>
        </w:tc>
        <w:tc>
          <w:tcPr>
            <w:tcW w:type="dxa" w:w="3118"/>
            <w:shd w:fill="0F2C59"/>
          </w:tcPr>
          <w:p>
            <w:pPr>
              <w:spacing w:before="60" w:after="60" w:line="276" w:lineRule="auto"/>
              <w:jc w:val="left"/>
            </w:pPr>
            <w:r>
              <w:rPr>
                <w:b/>
                <w:color w:val="FFFFFF"/>
                <w:sz w:val="19"/>
              </w:rPr>
              <w:t>Architectural Rationale &amp; UI Scope</w:t>
            </w:r>
          </w:p>
        </w:tc>
      </w:tr>
      <w:tr>
        <w:tc>
          <w:tcPr>
            <w:tcW w:type="dxa" w:w="2381"/>
            <w:shd w:fill="FFFFFF"/>
          </w:tcPr>
          <w:p>
            <w:pPr>
              <w:spacing w:before="60" w:after="60" w:line="276" w:lineRule="auto"/>
              <w:jc w:val="left"/>
            </w:pPr>
            <w:r>
              <w:rPr>
                <w:b w:val="0"/>
                <w:color w:val="333333"/>
                <w:sz w:val="18"/>
              </w:rPr>
              <w:t>Tier 1: Core Migration Engine</w:t>
              <w:br/>
              <w:t>(Mandatory — 9 Controls)</w:t>
            </w:r>
          </w:p>
        </w:tc>
        <w:tc>
          <w:tcPr>
            <w:tcW w:type="dxa" w:w="2268"/>
            <w:shd w:fill="FFFFFF"/>
          </w:tcPr>
          <w:p>
            <w:pPr>
              <w:spacing w:before="60" w:after="60" w:line="276" w:lineRule="auto"/>
              <w:jc w:val="left"/>
            </w:pPr>
            <w:r>
              <w:rPr>
                <w:b w:val="0"/>
                <w:color w:val="333333"/>
                <w:sz w:val="18"/>
              </w:rPr>
              <w:t>Items 01, 02, 03, 08, 09, 10, 11, 12, 17</w:t>
            </w:r>
          </w:p>
        </w:tc>
        <w:tc>
          <w:tcPr>
            <w:tcW w:type="dxa" w:w="2154"/>
            <w:shd w:fill="FFFFFF"/>
          </w:tcPr>
          <w:p>
            <w:pPr>
              <w:spacing w:before="60" w:after="60" w:line="276" w:lineRule="auto"/>
              <w:jc w:val="left"/>
            </w:pPr>
            <w:r>
              <w:rPr>
                <w:b w:val="0"/>
                <w:color w:val="333333"/>
                <w:sz w:val="18"/>
              </w:rPr>
              <w:t>CRITICAL</w:t>
              <w:br/>
              <w:t>(100% Mandatory)</w:t>
            </w:r>
          </w:p>
        </w:tc>
        <w:tc>
          <w:tcPr>
            <w:tcW w:type="dxa" w:w="3118"/>
            <w:shd w:fill="FFFFFF"/>
          </w:tcPr>
          <w:p>
            <w:pPr>
              <w:spacing w:before="60" w:after="60" w:line="276" w:lineRule="auto"/>
              <w:jc w:val="left"/>
            </w:pPr>
            <w:r>
              <w:rPr>
                <w:b w:val="0"/>
                <w:color w:val="333333"/>
                <w:sz w:val="18"/>
              </w:rPr>
              <w:t>Directly governs schema discovery, view transpilation, procedure parameter parsing, schema-qualified scoping, secret masking, and data quality gates. Without these, migrations fail.</w:t>
            </w:r>
          </w:p>
        </w:tc>
      </w:tr>
      <w:tr>
        <w:tc>
          <w:tcPr>
            <w:tcW w:type="dxa" w:w="2381"/>
            <w:shd w:fill="F8F9FA"/>
          </w:tcPr>
          <w:p>
            <w:pPr>
              <w:spacing w:before="60" w:after="60" w:line="276" w:lineRule="auto"/>
              <w:jc w:val="left"/>
            </w:pPr>
            <w:r>
              <w:rPr>
                <w:b w:val="0"/>
                <w:color w:val="333333"/>
                <w:sz w:val="18"/>
              </w:rPr>
              <w:t>Tier 2: Production DevOps &amp; Safety</w:t>
              <w:br/>
              <w:t>(Recommended — 6 Controls)</w:t>
            </w:r>
          </w:p>
        </w:tc>
        <w:tc>
          <w:tcPr>
            <w:tcW w:type="dxa" w:w="2268"/>
            <w:shd w:fill="F8F9FA"/>
          </w:tcPr>
          <w:p>
            <w:pPr>
              <w:spacing w:before="60" w:after="60" w:line="276" w:lineRule="auto"/>
              <w:jc w:val="left"/>
            </w:pPr>
            <w:r>
              <w:rPr>
                <w:b w:val="0"/>
                <w:color w:val="333333"/>
                <w:sz w:val="18"/>
              </w:rPr>
              <w:t>Items 04, 05, 13, 14, 15, 16</w:t>
            </w:r>
          </w:p>
        </w:tc>
        <w:tc>
          <w:tcPr>
            <w:tcW w:type="dxa" w:w="2154"/>
            <w:shd w:fill="F8F9FA"/>
          </w:tcPr>
          <w:p>
            <w:pPr>
              <w:spacing w:before="60" w:after="60" w:line="276" w:lineRule="auto"/>
              <w:jc w:val="left"/>
            </w:pPr>
            <w:r>
              <w:rPr>
                <w:b/>
                <w:color w:val="D97706"/>
                <w:sz w:val="18"/>
              </w:rPr>
              <w:t>HIGH VALUE</w:t>
              <w:br/>
              <w:t>(Recommended)</w:t>
            </w:r>
          </w:p>
        </w:tc>
        <w:tc>
          <w:tcPr>
            <w:tcW w:type="dxa" w:w="3118"/>
            <w:shd w:fill="F8F9FA"/>
          </w:tcPr>
          <w:p>
            <w:pPr>
              <w:spacing w:before="60" w:after="60" w:line="276" w:lineRule="auto"/>
              <w:jc w:val="left"/>
            </w:pPr>
            <w:r>
              <w:rPr>
                <w:b w:val="0"/>
                <w:color w:val="333333"/>
                <w:sz w:val="18"/>
              </w:rPr>
              <w:t>Provides essential containerization, automated database backups before heavy migrations, session token security, and system diagnostics.</w:t>
            </w:r>
          </w:p>
        </w:tc>
      </w:tr>
      <w:tr>
        <w:tc>
          <w:tcPr>
            <w:tcW w:type="dxa" w:w="2381"/>
            <w:shd w:fill="FFFFFF"/>
          </w:tcPr>
          <w:p>
            <w:pPr>
              <w:spacing w:before="60" w:after="60" w:line="276" w:lineRule="auto"/>
              <w:jc w:val="left"/>
            </w:pPr>
            <w:r>
              <w:rPr>
                <w:b w:val="0"/>
                <w:color w:val="4B5563"/>
                <w:sz w:val="18"/>
              </w:rPr>
              <w:t>Tier 3: Enterprise SaaS Governance</w:t>
              <w:br/>
              <w:t>(Unwanted — 6 Controls)</w:t>
            </w:r>
          </w:p>
        </w:tc>
        <w:tc>
          <w:tcPr>
            <w:tcW w:type="dxa" w:w="2268"/>
            <w:shd w:fill="FFFFFF"/>
          </w:tcPr>
          <w:p>
            <w:pPr>
              <w:spacing w:before="60" w:after="60" w:line="276" w:lineRule="auto"/>
              <w:jc w:val="left"/>
            </w:pPr>
            <w:r>
              <w:rPr>
                <w:b w:val="0"/>
                <w:color w:val="333333"/>
                <w:sz w:val="18"/>
              </w:rPr>
              <w:t>Items 06, 07, 18, 19, 20, 21</w:t>
            </w:r>
          </w:p>
        </w:tc>
        <w:tc>
          <w:tcPr>
            <w:tcW w:type="dxa" w:w="2154"/>
            <w:shd w:fill="FFFFFF"/>
          </w:tcPr>
          <w:p>
            <w:pPr>
              <w:spacing w:before="60" w:after="60" w:line="276" w:lineRule="auto"/>
              <w:jc w:val="left"/>
            </w:pPr>
            <w:r>
              <w:rPr>
                <w:b w:val="0"/>
                <w:color w:val="4B5563"/>
                <w:sz w:val="18"/>
              </w:rPr>
              <w:t>UNWANTED</w:t>
              <w:br/>
              <w:t>(Low Need for Internal Tool)</w:t>
            </w:r>
          </w:p>
        </w:tc>
        <w:tc>
          <w:tcPr>
            <w:tcW w:type="dxa" w:w="3118"/>
            <w:shd w:fill="FFFFFF"/>
          </w:tcPr>
          <w:p>
            <w:pPr>
              <w:spacing w:before="60" w:after="60" w:line="276" w:lineRule="auto"/>
              <w:jc w:val="left"/>
            </w:pPr>
            <w:r>
              <w:rPr>
                <w:b w:val="0"/>
                <w:color w:val="333333"/>
                <w:sz w:val="18"/>
              </w:rPr>
              <w:t>Includes Admin UI portals, RBAC, SSO (Azure AD/Okta), TOTP MFA, and log pruning. While backend APIs exist to pass compliance, a dedicated visual Admin UI is unnecessary for data engineers.</w:t>
            </w:r>
          </w:p>
        </w:tc>
      </w:tr>
    </w:tbl>
    <w:p>
      <w:pPr>
        <w:spacing w:after="80"/>
      </w:pPr>
    </w:p>
    <w:p>
      <w:pPr>
        <w:spacing w:before="120" w:after="40"/>
      </w:pPr>
      <w:r>
        <w:rPr>
          <w:b/>
          <w:color w:val="0F2C59"/>
          <w:sz w:val="20"/>
        </w:rPr>
        <w:t>VTAB Square Engineering Note on Frontend Architecture:</w:t>
      </w:r>
    </w:p>
    <w:p>
      <w:pPr>
        <w:spacing w:after="200" w:line="276" w:lineRule="auto"/>
      </w:pPr>
      <w:r>
        <w:rPr>
          <w:i/>
          <w:color w:val="334155"/>
          <w:sz w:val="19"/>
        </w:rPr>
        <w:t>The frontend user interface is intentionally streamlined for Data Engineers and Cloud Architects, focusing on Source Connection → Schema Discovery → Object Transpilation → Validation Review → SQL Server Script Export &amp; Deployment. Administrative functions (user creation, token issuance, backups, and log retention) are fully available via authenticated REST APIs, eliminating unnecessary UI complexity while maintaining 100% compliance.</w:t>
      </w:r>
    </w:p>
    <w:p>
      <w:pPr>
        <w:spacing w:before="280" w:after="120"/>
      </w:pPr>
      <w:r>
        <w:rPr>
          <w:b/>
          <w:color w:val="0F2C59"/>
          <w:sz w:val="30"/>
        </w:rPr>
        <w:t>3. Key Baseline Deployment Remediations &amp; Technical Fixes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324"/>
        <w:gridCol w:w="3324"/>
        <w:gridCol w:w="3324"/>
      </w:tblGrid>
      <w:tr>
        <w:tc>
          <w:tcPr>
            <w:tcW w:type="dxa" w:w="2551"/>
            <w:shd w:fill="0F2C59"/>
          </w:tcPr>
          <w:p>
            <w:pPr>
              <w:spacing w:before="60" w:after="60" w:line="276" w:lineRule="auto"/>
              <w:jc w:val="left"/>
            </w:pPr>
            <w:r>
              <w:rPr>
                <w:b/>
                <w:color w:val="FFFFFF"/>
                <w:sz w:val="19"/>
              </w:rPr>
              <w:t>Remediation Area</w:t>
            </w:r>
          </w:p>
        </w:tc>
        <w:tc>
          <w:tcPr>
            <w:tcW w:type="dxa" w:w="5102"/>
            <w:shd w:fill="0F2C59"/>
          </w:tcPr>
          <w:p>
            <w:pPr>
              <w:spacing w:before="60" w:after="60" w:line="276" w:lineRule="auto"/>
              <w:jc w:val="left"/>
            </w:pPr>
            <w:r>
              <w:rPr>
                <w:b/>
                <w:color w:val="FFFFFF"/>
                <w:sz w:val="19"/>
              </w:rPr>
              <w:t>Root Cause &amp; Implemented Fix</w:t>
            </w:r>
          </w:p>
        </w:tc>
        <w:tc>
          <w:tcPr>
            <w:tcW w:type="dxa" w:w="2268"/>
            <w:shd w:fill="0F2C59"/>
          </w:tcPr>
          <w:p>
            <w:pPr>
              <w:spacing w:before="60" w:after="60" w:line="276" w:lineRule="auto"/>
              <w:jc w:val="left"/>
            </w:pPr>
            <w:r>
              <w:rPr>
                <w:b/>
                <w:color w:val="FFFFFF"/>
                <w:sz w:val="19"/>
              </w:rPr>
              <w:t>Verification &amp; Test Result</w:t>
            </w:r>
          </w:p>
        </w:tc>
      </w:tr>
      <w:tr>
        <w:tc>
          <w:tcPr>
            <w:tcW w:type="dxa" w:w="2551"/>
            <w:shd w:fill="FFFFFF"/>
          </w:tcPr>
          <w:p>
            <w:pPr>
              <w:spacing w:before="60" w:after="60" w:line="276" w:lineRule="auto"/>
              <w:jc w:val="left"/>
            </w:pPr>
            <w:r>
              <w:rPr>
                <w:b w:val="0"/>
                <w:color w:val="333333"/>
                <w:sz w:val="18"/>
              </w:rPr>
              <w:t>Token-Classified Schema Qualification</w:t>
              <w:br/>
              <w:t>(Item 02)</w:t>
            </w:r>
          </w:p>
        </w:tc>
        <w:tc>
          <w:tcPr>
            <w:tcW w:type="dxa" w:w="5102"/>
            <w:shd w:fill="FFFFFF"/>
          </w:tcPr>
          <w:p>
            <w:pPr>
              <w:spacing w:before="60" w:after="60" w:line="276" w:lineRule="auto"/>
              <w:jc w:val="left"/>
            </w:pPr>
            <w:r>
              <w:rPr>
                <w:b w:val="0"/>
                <w:color w:val="333333"/>
                <w:sz w:val="18"/>
              </w:rPr>
              <w:t>Transpiler replaced incorrect schema qualification of keywords (AS, BEGIN) and local aliases (t, c) with a token classification engine, ensuring bracketed [dbo]. prefix is applied strictly to actual database objects.</w:t>
            </w:r>
          </w:p>
        </w:tc>
        <w:tc>
          <w:tcPr>
            <w:tcW w:type="dxa" w:w="2268"/>
            <w:shd w:fill="FFFFFF"/>
          </w:tcPr>
          <w:p>
            <w:pPr>
              <w:spacing w:before="60" w:after="60" w:line="276" w:lineRule="auto"/>
              <w:jc w:val="left"/>
            </w:pPr>
            <w:r>
              <w:rPr>
                <w:b w:val="0"/>
                <w:color w:val="333333"/>
                <w:sz w:val="18"/>
              </w:rPr>
              <w:t>🟢 PASSED</w:t>
              <w:br/>
              <w:t>(Test 02)</w:t>
            </w:r>
          </w:p>
        </w:tc>
      </w:tr>
      <w:tr>
        <w:tc>
          <w:tcPr>
            <w:tcW w:type="dxa" w:w="2551"/>
            <w:shd w:fill="F8F9FA"/>
          </w:tcPr>
          <w:p>
            <w:pPr>
              <w:spacing w:before="60" w:after="60" w:line="276" w:lineRule="auto"/>
              <w:jc w:val="left"/>
            </w:pPr>
            <w:r>
              <w:rPr>
                <w:b w:val="0"/>
                <w:color w:val="333333"/>
                <w:sz w:val="18"/>
              </w:rPr>
              <w:t>Reverse-Dependency DROP Ordering</w:t>
              <w:br/>
              <w:t>(Item 02)</w:t>
            </w:r>
          </w:p>
        </w:tc>
        <w:tc>
          <w:tcPr>
            <w:tcW w:type="dxa" w:w="5102"/>
            <w:shd w:fill="F8F9FA"/>
          </w:tcPr>
          <w:p>
            <w:pPr>
              <w:spacing w:before="60" w:after="60" w:line="276" w:lineRule="auto"/>
              <w:jc w:val="left"/>
            </w:pPr>
            <w:r>
              <w:rPr>
                <w:b w:val="0"/>
                <w:color w:val="333333"/>
                <w:sz w:val="18"/>
              </w:rPr>
              <w:t>Separated DROP and CREATE into two distinct ordering passes. DROP TABLE IF EXISTS statements are emitted in reverse dependency order (child tables first), resolving FK constraint errors (Msg 3726) on script re-runs.</w:t>
            </w:r>
          </w:p>
        </w:tc>
        <w:tc>
          <w:tcPr>
            <w:tcW w:type="dxa" w:w="2268"/>
            <w:shd w:fill="F8F9FA"/>
          </w:tcPr>
          <w:p>
            <w:pPr>
              <w:spacing w:before="60" w:after="60" w:line="276" w:lineRule="auto"/>
              <w:jc w:val="left"/>
            </w:pPr>
            <w:r>
              <w:rPr>
                <w:b w:val="0"/>
                <w:color w:val="333333"/>
                <w:sz w:val="18"/>
              </w:rPr>
              <w:t>🟢 PASSED</w:t>
              <w:br/>
              <w:t>(Test 02)</w:t>
            </w:r>
          </w:p>
        </w:tc>
      </w:tr>
      <w:tr>
        <w:tc>
          <w:tcPr>
            <w:tcW w:type="dxa" w:w="2551"/>
            <w:shd w:fill="FFFFFF"/>
          </w:tcPr>
          <w:p>
            <w:pPr>
              <w:spacing w:before="60" w:after="60" w:line="276" w:lineRule="auto"/>
              <w:jc w:val="left"/>
            </w:pPr>
            <w:r>
              <w:rPr>
                <w:b w:val="0"/>
                <w:color w:val="333333"/>
                <w:sz w:val="18"/>
              </w:rPr>
              <w:t>FDW &amp; Orphaned Schema References</w:t>
              <w:br/>
              <w:t>(Item 09)</w:t>
            </w:r>
          </w:p>
        </w:tc>
        <w:tc>
          <w:tcPr>
            <w:tcW w:type="dxa" w:w="5102"/>
            <w:shd w:fill="FFFFFF"/>
          </w:tcPr>
          <w:p>
            <w:pPr>
              <w:spacing w:before="60" w:after="60" w:line="276" w:lineRule="auto"/>
              <w:jc w:val="left"/>
            </w:pPr>
            <w:r>
              <w:rPr>
                <w:b w:val="0"/>
                <w:color w:val="333333"/>
                <w:sz w:val="18"/>
              </w:rPr>
              <w:t>Added validation scanner detecting schema references not declared in the export dump (e.g. fdw_source.members, Oracle @dblink), flagging them with actionable sp_addlinkedserver migration guidance.</w:t>
            </w:r>
          </w:p>
        </w:tc>
        <w:tc>
          <w:tcPr>
            <w:tcW w:type="dxa" w:w="2268"/>
            <w:shd w:fill="FFFFFF"/>
          </w:tcPr>
          <w:p>
            <w:pPr>
              <w:spacing w:before="60" w:after="60" w:line="276" w:lineRule="auto"/>
              <w:jc w:val="left"/>
            </w:pPr>
            <w:r>
              <w:rPr>
                <w:b w:val="0"/>
                <w:color w:val="333333"/>
                <w:sz w:val="18"/>
              </w:rPr>
              <w:t>🟢 PASSED</w:t>
              <w:br/>
              <w:t>(Test 09)</w:t>
            </w:r>
          </w:p>
        </w:tc>
      </w:tr>
      <w:tr>
        <w:tc>
          <w:tcPr>
            <w:tcW w:type="dxa" w:w="2551"/>
            <w:shd w:fill="F8F9FA"/>
          </w:tcPr>
          <w:p>
            <w:pPr>
              <w:spacing w:before="60" w:after="60" w:line="276" w:lineRule="auto"/>
              <w:jc w:val="left"/>
            </w:pPr>
            <w:r>
              <w:rPr>
                <w:b w:val="0"/>
                <w:color w:val="333333"/>
                <w:sz w:val="18"/>
              </w:rPr>
              <w:t>Disaster Recovery &amp; Snapshots</w:t>
              <w:br/>
              <w:t>(Item 13)</w:t>
            </w:r>
          </w:p>
        </w:tc>
        <w:tc>
          <w:tcPr>
            <w:tcW w:type="dxa" w:w="5102"/>
            <w:shd w:fill="F8F9FA"/>
          </w:tcPr>
          <w:p>
            <w:pPr>
              <w:spacing w:before="60" w:after="60" w:line="276" w:lineRule="auto"/>
              <w:jc w:val="left"/>
            </w:pPr>
            <w:r>
              <w:rPr>
                <w:b w:val="0"/>
                <w:color w:val="333333"/>
                <w:sz w:val="18"/>
              </w:rPr>
              <w:t>Built database snapshot backup/restore, project metadata export/import, and automatic backup catalog listing APIs.</w:t>
            </w:r>
          </w:p>
        </w:tc>
        <w:tc>
          <w:tcPr>
            <w:tcW w:type="dxa" w:w="2268"/>
            <w:shd w:fill="F8F9FA"/>
          </w:tcPr>
          <w:p>
            <w:pPr>
              <w:spacing w:before="60" w:after="60" w:line="276" w:lineRule="auto"/>
              <w:jc w:val="left"/>
            </w:pPr>
            <w:r>
              <w:rPr>
                <w:b w:val="0"/>
                <w:color w:val="333333"/>
                <w:sz w:val="18"/>
              </w:rPr>
              <w:t>🟢 PASSED</w:t>
              <w:br/>
              <w:t>(Test 13)</w:t>
            </w:r>
          </w:p>
        </w:tc>
      </w:tr>
      <w:tr>
        <w:tc>
          <w:tcPr>
            <w:tcW w:type="dxa" w:w="2551"/>
            <w:shd w:fill="FFFFFF"/>
          </w:tcPr>
          <w:p>
            <w:pPr>
              <w:spacing w:before="60" w:after="60" w:line="276" w:lineRule="auto"/>
              <w:jc w:val="left"/>
            </w:pPr>
            <w:r>
              <w:rPr>
                <w:b w:val="0"/>
                <w:color w:val="333333"/>
                <w:sz w:val="18"/>
              </w:rPr>
              <w:t>Enterprise SSO, MFA, &amp; Retention</w:t>
              <w:br/>
              <w:t>(Items 18, 19)</w:t>
            </w:r>
          </w:p>
        </w:tc>
        <w:tc>
          <w:tcPr>
            <w:tcW w:type="dxa" w:w="5102"/>
            <w:shd w:fill="FFFFFF"/>
          </w:tcPr>
          <w:p>
            <w:pPr>
              <w:spacing w:before="60" w:after="60" w:line="276" w:lineRule="auto"/>
              <w:jc w:val="left"/>
            </w:pPr>
            <w:r>
              <w:rPr>
                <w:b w:val="0"/>
                <w:color w:val="333333"/>
                <w:sz w:val="18"/>
              </w:rPr>
              <w:t>Built Azure AD/Okta SSO authentication, TOTP multi-factor verification, and automated historical migration log pruning endpoints.</w:t>
            </w:r>
          </w:p>
        </w:tc>
        <w:tc>
          <w:tcPr>
            <w:tcW w:type="dxa" w:w="2268"/>
            <w:shd w:fill="FFFFFF"/>
          </w:tcPr>
          <w:p>
            <w:pPr>
              <w:spacing w:before="60" w:after="60" w:line="276" w:lineRule="auto"/>
              <w:jc w:val="left"/>
            </w:pPr>
            <w:r>
              <w:rPr>
                <w:b w:val="0"/>
                <w:color w:val="333333"/>
                <w:sz w:val="18"/>
              </w:rPr>
              <w:t>🟢 PASSED</w:t>
              <w:br/>
              <w:t>(Test 18, 19)</w:t>
            </w:r>
          </w:p>
        </w:tc>
      </w:tr>
    </w:tbl>
    <w:p>
      <w:pPr>
        <w:spacing w:after="80"/>
      </w:pPr>
    </w:p>
    <w:p>
      <w:pPr>
        <w:spacing w:before="280" w:after="120"/>
      </w:pPr>
      <w:r>
        <w:rPr>
          <w:b/>
          <w:color w:val="0F2C59"/>
          <w:sz w:val="30"/>
        </w:rPr>
        <w:t>4. Itemized Breakdown for All 21 Checklist Controls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425"/>
        <w:gridCol w:w="1425"/>
        <w:gridCol w:w="1425"/>
        <w:gridCol w:w="1425"/>
        <w:gridCol w:w="1425"/>
        <w:gridCol w:w="1425"/>
        <w:gridCol w:w="1425"/>
      </w:tblGrid>
      <w:tr>
        <w:tc>
          <w:tcPr>
            <w:tcW w:type="dxa" w:w="567"/>
            <w:shd w:fill="0F2C59"/>
          </w:tcPr>
          <w:p>
            <w:pPr>
              <w:spacing w:before="60" w:after="60" w:line="276" w:lineRule="auto"/>
              <w:jc w:val="left"/>
            </w:pPr>
            <w:r>
              <w:rPr>
                <w:b/>
                <w:color w:val="FFFFFF"/>
                <w:sz w:val="19"/>
              </w:rPr>
              <w:t>#</w:t>
            </w:r>
          </w:p>
        </w:tc>
        <w:tc>
          <w:tcPr>
            <w:tcW w:type="dxa" w:w="567"/>
            <w:shd w:fill="0F2C59"/>
          </w:tcPr>
          <w:p>
            <w:pPr>
              <w:spacing w:before="60" w:after="60" w:line="276" w:lineRule="auto"/>
              <w:jc w:val="left"/>
            </w:pPr>
            <w:r>
              <w:rPr>
                <w:b/>
                <w:color w:val="FFFFFF"/>
                <w:sz w:val="19"/>
              </w:rPr>
              <w:t>Priority</w:t>
            </w:r>
          </w:p>
        </w:tc>
        <w:tc>
          <w:tcPr>
            <w:tcW w:type="dxa" w:w="1814"/>
            <w:shd w:fill="0F2C59"/>
          </w:tcPr>
          <w:p>
            <w:pPr>
              <w:spacing w:before="60" w:after="60" w:line="276" w:lineRule="auto"/>
              <w:jc w:val="left"/>
            </w:pPr>
            <w:r>
              <w:rPr>
                <w:b/>
                <w:color w:val="FFFFFF"/>
                <w:sz w:val="19"/>
              </w:rPr>
              <w:t>Requirement</w:t>
            </w:r>
          </w:p>
        </w:tc>
        <w:tc>
          <w:tcPr>
            <w:tcW w:type="dxa" w:w="1361"/>
            <w:shd w:fill="0F2C59"/>
          </w:tcPr>
          <w:p>
            <w:pPr>
              <w:spacing w:before="60" w:after="60" w:line="276" w:lineRule="auto"/>
              <w:jc w:val="left"/>
            </w:pPr>
            <w:r>
              <w:rPr>
                <w:b/>
                <w:color w:val="FFFFFF"/>
                <w:sz w:val="19"/>
              </w:rPr>
              <w:t>Need Tier</w:t>
            </w:r>
          </w:p>
        </w:tc>
        <w:tc>
          <w:tcPr>
            <w:tcW w:type="dxa" w:w="907"/>
            <w:shd w:fill="0F2C59"/>
          </w:tcPr>
          <w:p>
            <w:pPr>
              <w:spacing w:before="60" w:after="60" w:line="276" w:lineRule="auto"/>
              <w:jc w:val="left"/>
            </w:pPr>
            <w:r>
              <w:rPr>
                <w:b/>
                <w:color w:val="FFFFFF"/>
                <w:sz w:val="19"/>
              </w:rPr>
              <w:t>Status</w:t>
            </w:r>
          </w:p>
        </w:tc>
        <w:tc>
          <w:tcPr>
            <w:tcW w:type="dxa" w:w="2835"/>
            <w:shd w:fill="0F2C59"/>
          </w:tcPr>
          <w:p>
            <w:pPr>
              <w:spacing w:before="60" w:after="60" w:line="276" w:lineRule="auto"/>
              <w:jc w:val="left"/>
            </w:pPr>
            <w:r>
              <w:rPr>
                <w:b/>
                <w:color w:val="FFFFFF"/>
                <w:sz w:val="19"/>
              </w:rPr>
              <w:t>Technical Implementation</w:t>
            </w:r>
          </w:p>
        </w:tc>
        <w:tc>
          <w:tcPr>
            <w:tcW w:type="dxa" w:w="1871"/>
            <w:shd w:fill="0F2C59"/>
          </w:tcPr>
          <w:p>
            <w:pPr>
              <w:spacing w:before="60" w:after="60" w:line="276" w:lineRule="auto"/>
              <w:jc w:val="left"/>
            </w:pPr>
            <w:r>
              <w:rPr>
                <w:b/>
                <w:color w:val="FFFFFF"/>
                <w:sz w:val="19"/>
              </w:rPr>
              <w:t>Validation Test</w:t>
            </w:r>
          </w:p>
        </w:tc>
      </w:tr>
      <w:tr>
        <w:tc>
          <w:tcPr>
            <w:tcW w:type="dxa" w:w="567"/>
            <w:shd w:fill="FFFFFF"/>
          </w:tcPr>
          <w:p>
            <w:pPr>
              <w:spacing w:before="60" w:after="60" w:line="276" w:lineRule="auto"/>
              <w:jc w:val="left"/>
            </w:pPr>
            <w:r>
              <w:rPr>
                <w:b w:val="0"/>
                <w:color w:val="333333"/>
                <w:sz w:val="18"/>
              </w:rPr>
              <w:t>#01</w:t>
            </w:r>
          </w:p>
        </w:tc>
        <w:tc>
          <w:tcPr>
            <w:tcW w:type="dxa" w:w="567"/>
            <w:shd w:fill="FFFFFF"/>
          </w:tcPr>
          <w:p>
            <w:pPr>
              <w:spacing w:before="60" w:after="60" w:line="276" w:lineRule="auto"/>
              <w:jc w:val="left"/>
            </w:pPr>
            <w:r>
              <w:rPr>
                <w:b w:val="0"/>
                <w:color w:val="333333"/>
                <w:sz w:val="18"/>
              </w:rPr>
              <w:t>P0</w:t>
            </w:r>
          </w:p>
        </w:tc>
        <w:tc>
          <w:tcPr>
            <w:tcW w:type="dxa" w:w="1814"/>
            <w:shd w:fill="FFFFFF"/>
          </w:tcPr>
          <w:p>
            <w:pPr>
              <w:spacing w:before="60" w:after="60" w:line="276" w:lineRule="auto"/>
              <w:jc w:val="left"/>
            </w:pPr>
            <w:r>
              <w:rPr>
                <w:b w:val="0"/>
                <w:color w:val="333333"/>
                <w:sz w:val="18"/>
              </w:rPr>
              <w:t>Business Purpose &amp; Architecture</w:t>
            </w:r>
          </w:p>
        </w:tc>
        <w:tc>
          <w:tcPr>
            <w:tcW w:type="dxa" w:w="1361"/>
            <w:shd w:fill="FFFFFF"/>
          </w:tcPr>
          <w:p>
            <w:pPr>
              <w:spacing w:before="60" w:after="60" w:line="276" w:lineRule="auto"/>
              <w:jc w:val="left"/>
            </w:pPr>
            <w:r>
              <w:rPr>
                <w:b w:val="0"/>
                <w:color w:val="333333"/>
                <w:sz w:val="18"/>
              </w:rPr>
              <w:t>Tier 1: Mandatory</w:t>
            </w:r>
          </w:p>
        </w:tc>
        <w:tc>
          <w:tcPr>
            <w:tcW w:type="dxa" w:w="907"/>
            <w:shd w:fill="FFFFFF"/>
          </w:tcPr>
          <w:p>
            <w:pPr>
              <w:spacing w:before="60" w:after="60" w:line="276" w:lineRule="auto"/>
              <w:jc w:val="center"/>
            </w:pPr>
            <w:r>
              <w:rPr>
                <w:b/>
                <w:color w:val="1E7E34"/>
                <w:sz w:val="18"/>
              </w:rPr>
              <w:t>🟢 Passed</w:t>
            </w:r>
          </w:p>
        </w:tc>
        <w:tc>
          <w:tcPr>
            <w:tcW w:type="dxa" w:w="2835"/>
            <w:shd w:fill="FFFFFF"/>
          </w:tcPr>
          <w:p>
            <w:pPr>
              <w:spacing w:before="60" w:after="60" w:line="276" w:lineRule="auto"/>
              <w:jc w:val="left"/>
            </w:pPr>
            <w:r>
              <w:rPr>
                <w:b w:val="0"/>
                <w:color w:val="333333"/>
                <w:sz w:val="18"/>
              </w:rPr>
              <w:t>Multi-source architecture supporting SQL Server, PostgreSQL, Oracle, and MySQL to SQL Server T-SQL migration.</w:t>
            </w:r>
          </w:p>
        </w:tc>
        <w:tc>
          <w:tcPr>
            <w:tcW w:type="dxa" w:w="1871"/>
            <w:shd w:fill="FFFFFF"/>
          </w:tcPr>
          <w:p>
            <w:pPr>
              <w:spacing w:before="60" w:after="60" w:line="276" w:lineRule="auto"/>
              <w:jc w:val="left"/>
            </w:pPr>
            <w:r>
              <w:rPr>
                <w:b w:val="0"/>
                <w:color w:val="333333"/>
                <w:sz w:val="18"/>
              </w:rPr>
              <w:t>test_item_01_business_purpose</w:t>
            </w:r>
          </w:p>
        </w:tc>
      </w:tr>
      <w:tr>
        <w:tc>
          <w:tcPr>
            <w:tcW w:type="dxa" w:w="567"/>
            <w:shd w:fill="F8F9FA"/>
          </w:tcPr>
          <w:p>
            <w:pPr>
              <w:spacing w:before="60" w:after="60" w:line="276" w:lineRule="auto"/>
              <w:jc w:val="left"/>
            </w:pPr>
            <w:r>
              <w:rPr>
                <w:b w:val="0"/>
                <w:color w:val="333333"/>
                <w:sz w:val="18"/>
              </w:rPr>
              <w:t>#02</w:t>
            </w:r>
          </w:p>
        </w:tc>
        <w:tc>
          <w:tcPr>
            <w:tcW w:type="dxa" w:w="567"/>
            <w:shd w:fill="F8F9FA"/>
          </w:tcPr>
          <w:p>
            <w:pPr>
              <w:spacing w:before="60" w:after="60" w:line="276" w:lineRule="auto"/>
              <w:jc w:val="left"/>
            </w:pPr>
            <w:r>
              <w:rPr>
                <w:b w:val="0"/>
                <w:color w:val="333333"/>
                <w:sz w:val="18"/>
              </w:rPr>
              <w:t>P0</w:t>
            </w:r>
          </w:p>
        </w:tc>
        <w:tc>
          <w:tcPr>
            <w:tcW w:type="dxa" w:w="1814"/>
            <w:shd w:fill="F8F9FA"/>
          </w:tcPr>
          <w:p>
            <w:pPr>
              <w:spacing w:before="60" w:after="60" w:line="276" w:lineRule="auto"/>
              <w:jc w:val="left"/>
            </w:pPr>
            <w:r>
              <w:rPr>
                <w:b w:val="0"/>
                <w:color w:val="333333"/>
                <w:sz w:val="18"/>
              </w:rPr>
              <w:t>Core Workflow Transpilations</w:t>
            </w:r>
          </w:p>
        </w:tc>
        <w:tc>
          <w:tcPr>
            <w:tcW w:type="dxa" w:w="1361"/>
            <w:shd w:fill="F8F9FA"/>
          </w:tcPr>
          <w:p>
            <w:pPr>
              <w:spacing w:before="60" w:after="60" w:line="276" w:lineRule="auto"/>
              <w:jc w:val="left"/>
            </w:pPr>
            <w:r>
              <w:rPr>
                <w:b w:val="0"/>
                <w:color w:val="333333"/>
                <w:sz w:val="18"/>
              </w:rPr>
              <w:t>Tier 1: Mandatory</w:t>
            </w:r>
          </w:p>
        </w:tc>
        <w:tc>
          <w:tcPr>
            <w:tcW w:type="dxa" w:w="907"/>
            <w:shd w:fill="F8F9FA"/>
          </w:tcPr>
          <w:p>
            <w:pPr>
              <w:spacing w:before="60" w:after="60" w:line="276" w:lineRule="auto"/>
              <w:jc w:val="center"/>
            </w:pPr>
            <w:r>
              <w:rPr>
                <w:b/>
                <w:color w:val="1E7E34"/>
                <w:sz w:val="18"/>
              </w:rPr>
              <w:t>🟢 Passed</w:t>
            </w:r>
          </w:p>
        </w:tc>
        <w:tc>
          <w:tcPr>
            <w:tcW w:type="dxa" w:w="2835"/>
            <w:shd w:fill="F8F9FA"/>
          </w:tcPr>
          <w:p>
            <w:pPr>
              <w:spacing w:before="60" w:after="60" w:line="276" w:lineRule="auto"/>
              <w:jc w:val="left"/>
            </w:pPr>
            <w:r>
              <w:rPr>
                <w:b w:val="0"/>
                <w:color w:val="333333"/>
                <w:sz w:val="18"/>
              </w:rPr>
              <w:t>Transpilation engine handles tables, views, multi-table joins, procedures, triggers, sequences, and DML statements.</w:t>
            </w:r>
          </w:p>
        </w:tc>
        <w:tc>
          <w:tcPr>
            <w:tcW w:type="dxa" w:w="1871"/>
            <w:shd w:fill="F8F9FA"/>
          </w:tcPr>
          <w:p>
            <w:pPr>
              <w:spacing w:before="60" w:after="60" w:line="276" w:lineRule="auto"/>
              <w:jc w:val="left"/>
            </w:pPr>
            <w:r>
              <w:rPr>
                <w:b w:val="0"/>
                <w:color w:val="333333"/>
                <w:sz w:val="18"/>
              </w:rPr>
              <w:t>test_item_02_core_workflow_transpilations</w:t>
            </w:r>
          </w:p>
        </w:tc>
      </w:tr>
      <w:tr>
        <w:tc>
          <w:tcPr>
            <w:tcW w:type="dxa" w:w="567"/>
            <w:shd w:fill="FFFFFF"/>
          </w:tcPr>
          <w:p>
            <w:pPr>
              <w:spacing w:before="60" w:after="60" w:line="276" w:lineRule="auto"/>
              <w:jc w:val="left"/>
            </w:pPr>
            <w:r>
              <w:rPr>
                <w:b w:val="0"/>
                <w:color w:val="333333"/>
                <w:sz w:val="18"/>
              </w:rPr>
              <w:t>#03</w:t>
            </w:r>
          </w:p>
        </w:tc>
        <w:tc>
          <w:tcPr>
            <w:tcW w:type="dxa" w:w="567"/>
            <w:shd w:fill="FFFFFF"/>
          </w:tcPr>
          <w:p>
            <w:pPr>
              <w:spacing w:before="60" w:after="60" w:line="276" w:lineRule="auto"/>
              <w:jc w:val="left"/>
            </w:pPr>
            <w:r>
              <w:rPr>
                <w:b w:val="0"/>
                <w:color w:val="333333"/>
                <w:sz w:val="18"/>
              </w:rPr>
              <w:t>P0</w:t>
            </w:r>
          </w:p>
        </w:tc>
        <w:tc>
          <w:tcPr>
            <w:tcW w:type="dxa" w:w="1814"/>
            <w:shd w:fill="FFFFFF"/>
          </w:tcPr>
          <w:p>
            <w:pPr>
              <w:spacing w:before="60" w:after="60" w:line="276" w:lineRule="auto"/>
              <w:jc w:val="left"/>
            </w:pPr>
            <w:r>
              <w:rPr>
                <w:b w:val="0"/>
                <w:color w:val="333333"/>
                <w:sz w:val="18"/>
              </w:rPr>
              <w:t>UI/UX &amp; Error Contracts</w:t>
            </w:r>
          </w:p>
        </w:tc>
        <w:tc>
          <w:tcPr>
            <w:tcW w:type="dxa" w:w="1361"/>
            <w:shd w:fill="FFFFFF"/>
          </w:tcPr>
          <w:p>
            <w:pPr>
              <w:spacing w:before="60" w:after="60" w:line="276" w:lineRule="auto"/>
              <w:jc w:val="left"/>
            </w:pPr>
            <w:r>
              <w:rPr>
                <w:b w:val="0"/>
                <w:color w:val="333333"/>
                <w:sz w:val="18"/>
              </w:rPr>
              <w:t>Tier 1: Mandatory</w:t>
            </w:r>
          </w:p>
        </w:tc>
        <w:tc>
          <w:tcPr>
            <w:tcW w:type="dxa" w:w="907"/>
            <w:shd w:fill="FFFFFF"/>
          </w:tcPr>
          <w:p>
            <w:pPr>
              <w:spacing w:before="60" w:after="60" w:line="276" w:lineRule="auto"/>
              <w:jc w:val="center"/>
            </w:pPr>
            <w:r>
              <w:rPr>
                <w:b/>
                <w:color w:val="1E7E34"/>
                <w:sz w:val="18"/>
              </w:rPr>
              <w:t>🟢 Passed</w:t>
            </w:r>
          </w:p>
        </w:tc>
        <w:tc>
          <w:tcPr>
            <w:tcW w:type="dxa" w:w="2835"/>
            <w:shd w:fill="FFFFFF"/>
          </w:tcPr>
          <w:p>
            <w:pPr>
              <w:spacing w:before="60" w:after="60" w:line="276" w:lineRule="auto"/>
              <w:jc w:val="left"/>
            </w:pPr>
            <w:r>
              <w:rPr>
                <w:b w:val="0"/>
                <w:color w:val="333333"/>
                <w:sz w:val="18"/>
              </w:rPr>
              <w:t>Structured API error contracts return status, detail, timestamp, and actionable remediation instructions.</w:t>
            </w:r>
          </w:p>
        </w:tc>
        <w:tc>
          <w:tcPr>
            <w:tcW w:type="dxa" w:w="1871"/>
            <w:shd w:fill="FFFFFF"/>
          </w:tcPr>
          <w:p>
            <w:pPr>
              <w:spacing w:before="60" w:after="60" w:line="276" w:lineRule="auto"/>
              <w:jc w:val="left"/>
            </w:pPr>
            <w:r>
              <w:rPr>
                <w:b w:val="0"/>
                <w:color w:val="333333"/>
                <w:sz w:val="18"/>
              </w:rPr>
              <w:t>test_item_03_ui_ux_error_contracts</w:t>
            </w:r>
          </w:p>
        </w:tc>
      </w:tr>
      <w:tr>
        <w:tc>
          <w:tcPr>
            <w:tcW w:type="dxa" w:w="567"/>
            <w:shd w:fill="F8F9FA"/>
          </w:tcPr>
          <w:p>
            <w:pPr>
              <w:spacing w:before="60" w:after="60" w:line="276" w:lineRule="auto"/>
              <w:jc w:val="left"/>
            </w:pPr>
            <w:r>
              <w:rPr>
                <w:b w:val="0"/>
                <w:color w:val="333333"/>
                <w:sz w:val="18"/>
              </w:rPr>
              <w:t>#04</w:t>
            </w:r>
          </w:p>
        </w:tc>
        <w:tc>
          <w:tcPr>
            <w:tcW w:type="dxa" w:w="567"/>
            <w:shd w:fill="F8F9FA"/>
          </w:tcPr>
          <w:p>
            <w:pPr>
              <w:spacing w:before="60" w:after="60" w:line="276" w:lineRule="auto"/>
              <w:jc w:val="left"/>
            </w:pPr>
            <w:r>
              <w:rPr>
                <w:b w:val="0"/>
                <w:color w:val="333333"/>
                <w:sz w:val="18"/>
              </w:rPr>
              <w:t>P0</w:t>
            </w:r>
          </w:p>
        </w:tc>
        <w:tc>
          <w:tcPr>
            <w:tcW w:type="dxa" w:w="1814"/>
            <w:shd w:fill="F8F9FA"/>
          </w:tcPr>
          <w:p>
            <w:pPr>
              <w:spacing w:before="60" w:after="60" w:line="276" w:lineRule="auto"/>
              <w:jc w:val="left"/>
            </w:pPr>
            <w:r>
              <w:rPr>
                <w:b w:val="0"/>
                <w:color w:val="333333"/>
                <w:sz w:val="18"/>
              </w:rPr>
              <w:t>Login &amp; Account Security</w:t>
            </w:r>
          </w:p>
        </w:tc>
        <w:tc>
          <w:tcPr>
            <w:tcW w:type="dxa" w:w="1361"/>
            <w:shd w:fill="F8F9FA"/>
          </w:tcPr>
          <w:p>
            <w:pPr>
              <w:spacing w:before="60" w:after="60" w:line="276" w:lineRule="auto"/>
              <w:jc w:val="left"/>
            </w:pPr>
            <w:r>
              <w:rPr>
                <w:b w:val="0"/>
                <w:color w:val="333333"/>
                <w:sz w:val="18"/>
              </w:rPr>
              <w:t>Tier 2: Recommended</w:t>
            </w:r>
          </w:p>
        </w:tc>
        <w:tc>
          <w:tcPr>
            <w:tcW w:type="dxa" w:w="907"/>
            <w:shd w:fill="F8F9FA"/>
          </w:tcPr>
          <w:p>
            <w:pPr>
              <w:spacing w:before="60" w:after="60" w:line="276" w:lineRule="auto"/>
              <w:jc w:val="center"/>
            </w:pPr>
            <w:r>
              <w:rPr>
                <w:b/>
                <w:color w:val="1E7E34"/>
                <w:sz w:val="18"/>
              </w:rPr>
              <w:t>🟢 Passed</w:t>
            </w:r>
          </w:p>
        </w:tc>
        <w:tc>
          <w:tcPr>
            <w:tcW w:type="dxa" w:w="2835"/>
            <w:shd w:fill="F8F9FA"/>
          </w:tcPr>
          <w:p>
            <w:pPr>
              <w:spacing w:before="60" w:after="60" w:line="276" w:lineRule="auto"/>
              <w:jc w:val="left"/>
            </w:pPr>
            <w:r>
              <w:rPr>
                <w:b w:val="0"/>
                <w:color w:val="333333"/>
                <w:sz w:val="18"/>
              </w:rPr>
              <w:t>PBKDF2 password hashing, brute-force defense, visual strength meter, and 5-attempt account lockout.</w:t>
            </w:r>
          </w:p>
        </w:tc>
        <w:tc>
          <w:tcPr>
            <w:tcW w:type="dxa" w:w="1871"/>
            <w:shd w:fill="F8F9FA"/>
          </w:tcPr>
          <w:p>
            <w:pPr>
              <w:spacing w:before="60" w:after="60" w:line="276" w:lineRule="auto"/>
              <w:jc w:val="left"/>
            </w:pPr>
            <w:r>
              <w:rPr>
                <w:b w:val="0"/>
                <w:color w:val="333333"/>
                <w:sz w:val="18"/>
              </w:rPr>
              <w:t>test_item_04_login_security</w:t>
            </w:r>
          </w:p>
        </w:tc>
      </w:tr>
      <w:tr>
        <w:tc>
          <w:tcPr>
            <w:tcW w:type="dxa" w:w="567"/>
            <w:shd w:fill="FFFFFF"/>
          </w:tcPr>
          <w:p>
            <w:pPr>
              <w:spacing w:before="60" w:after="60" w:line="276" w:lineRule="auto"/>
              <w:jc w:val="left"/>
            </w:pPr>
            <w:r>
              <w:rPr>
                <w:b w:val="0"/>
                <w:color w:val="333333"/>
                <w:sz w:val="18"/>
              </w:rPr>
              <w:t>#05</w:t>
            </w:r>
          </w:p>
        </w:tc>
        <w:tc>
          <w:tcPr>
            <w:tcW w:type="dxa" w:w="567"/>
            <w:shd w:fill="FFFFFF"/>
          </w:tcPr>
          <w:p>
            <w:pPr>
              <w:spacing w:before="60" w:after="60" w:line="276" w:lineRule="auto"/>
              <w:jc w:val="left"/>
            </w:pPr>
            <w:r>
              <w:rPr>
                <w:b w:val="0"/>
                <w:color w:val="333333"/>
                <w:sz w:val="18"/>
              </w:rPr>
              <w:t>P0</w:t>
            </w:r>
          </w:p>
        </w:tc>
        <w:tc>
          <w:tcPr>
            <w:tcW w:type="dxa" w:w="1814"/>
            <w:shd w:fill="FFFFFF"/>
          </w:tcPr>
          <w:p>
            <w:pPr>
              <w:spacing w:before="60" w:after="60" w:line="276" w:lineRule="auto"/>
              <w:jc w:val="left"/>
            </w:pPr>
            <w:r>
              <w:rPr>
                <w:b w:val="0"/>
                <w:color w:val="333333"/>
                <w:sz w:val="18"/>
              </w:rPr>
              <w:t>Session Security &amp; Tokens</w:t>
            </w:r>
          </w:p>
        </w:tc>
        <w:tc>
          <w:tcPr>
            <w:tcW w:type="dxa" w:w="1361"/>
            <w:shd w:fill="FFFFFF"/>
          </w:tcPr>
          <w:p>
            <w:pPr>
              <w:spacing w:before="60" w:after="60" w:line="276" w:lineRule="auto"/>
              <w:jc w:val="left"/>
            </w:pPr>
            <w:r>
              <w:rPr>
                <w:b w:val="0"/>
                <w:color w:val="333333"/>
                <w:sz w:val="18"/>
              </w:rPr>
              <w:t>Tier 2: Recommended</w:t>
            </w:r>
          </w:p>
        </w:tc>
        <w:tc>
          <w:tcPr>
            <w:tcW w:type="dxa" w:w="907"/>
            <w:shd w:fill="FFFFFF"/>
          </w:tcPr>
          <w:p>
            <w:pPr>
              <w:spacing w:before="60" w:after="60" w:line="276" w:lineRule="auto"/>
              <w:jc w:val="center"/>
            </w:pPr>
            <w:r>
              <w:rPr>
                <w:b/>
                <w:color w:val="1E7E34"/>
                <w:sz w:val="18"/>
              </w:rPr>
              <w:t>🟢 Passed</w:t>
            </w:r>
          </w:p>
        </w:tc>
        <w:tc>
          <w:tcPr>
            <w:tcW w:type="dxa" w:w="2835"/>
            <w:shd w:fill="FFFFFF"/>
          </w:tcPr>
          <w:p>
            <w:pPr>
              <w:spacing w:before="60" w:after="60" w:line="276" w:lineRule="auto"/>
              <w:jc w:val="left"/>
            </w:pPr>
            <w:r>
              <w:rPr>
                <w:b w:val="0"/>
                <w:color w:val="333333"/>
                <w:sz w:val="18"/>
              </w:rPr>
              <w:t>JWT access tokens signed with HMAC-SHA256, 30-minute inactivity timeout, and tamper detection.</w:t>
            </w:r>
          </w:p>
        </w:tc>
        <w:tc>
          <w:tcPr>
            <w:tcW w:type="dxa" w:w="1871"/>
            <w:shd w:fill="FFFFFF"/>
          </w:tcPr>
          <w:p>
            <w:pPr>
              <w:spacing w:before="60" w:after="60" w:line="276" w:lineRule="auto"/>
              <w:jc w:val="left"/>
            </w:pPr>
            <w:r>
              <w:rPr>
                <w:b w:val="0"/>
                <w:color w:val="333333"/>
                <w:sz w:val="18"/>
              </w:rPr>
              <w:t>test_item_05_session_security</w:t>
            </w:r>
          </w:p>
        </w:tc>
      </w:tr>
      <w:tr>
        <w:tc>
          <w:tcPr>
            <w:tcW w:type="dxa" w:w="567"/>
            <w:shd w:fill="F8F9FA"/>
          </w:tcPr>
          <w:p>
            <w:pPr>
              <w:spacing w:before="60" w:after="60" w:line="276" w:lineRule="auto"/>
              <w:jc w:val="left"/>
            </w:pPr>
            <w:r>
              <w:rPr>
                <w:b w:val="0"/>
                <w:color w:val="333333"/>
                <w:sz w:val="18"/>
              </w:rPr>
              <w:t>#06</w:t>
            </w:r>
          </w:p>
        </w:tc>
        <w:tc>
          <w:tcPr>
            <w:tcW w:type="dxa" w:w="567"/>
            <w:shd w:fill="F8F9FA"/>
          </w:tcPr>
          <w:p>
            <w:pPr>
              <w:spacing w:before="60" w:after="60" w:line="276" w:lineRule="auto"/>
              <w:jc w:val="left"/>
            </w:pPr>
            <w:r>
              <w:rPr>
                <w:b w:val="0"/>
                <w:color w:val="333333"/>
                <w:sz w:val="18"/>
              </w:rPr>
              <w:t>P0</w:t>
            </w:r>
          </w:p>
        </w:tc>
        <w:tc>
          <w:tcPr>
            <w:tcW w:type="dxa" w:w="1814"/>
            <w:shd w:fill="F8F9FA"/>
          </w:tcPr>
          <w:p>
            <w:pPr>
              <w:spacing w:before="60" w:after="60" w:line="276" w:lineRule="auto"/>
              <w:jc w:val="left"/>
            </w:pPr>
            <w:r>
              <w:rPr>
                <w:b w:val="0"/>
                <w:color w:val="333333"/>
                <w:sz w:val="18"/>
              </w:rPr>
              <w:t>Role-Based Access Control</w:t>
            </w:r>
          </w:p>
        </w:tc>
        <w:tc>
          <w:tcPr>
            <w:tcW w:type="dxa" w:w="1361"/>
            <w:shd w:fill="F8F9FA"/>
          </w:tcPr>
          <w:p>
            <w:pPr>
              <w:spacing w:before="60" w:after="60" w:line="276" w:lineRule="auto"/>
              <w:jc w:val="left"/>
            </w:pPr>
            <w:r>
              <w:rPr>
                <w:b w:val="0"/>
                <w:color w:val="4B5563"/>
                <w:sz w:val="18"/>
              </w:rPr>
              <w:t>Tier 3: Unwanted (SaaS)</w:t>
            </w:r>
          </w:p>
        </w:tc>
        <w:tc>
          <w:tcPr>
            <w:tcW w:type="dxa" w:w="907"/>
            <w:shd w:fill="F8F9FA"/>
          </w:tcPr>
          <w:p>
            <w:pPr>
              <w:spacing w:before="60" w:after="60" w:line="276" w:lineRule="auto"/>
              <w:jc w:val="center"/>
            </w:pPr>
            <w:r>
              <w:rPr>
                <w:b/>
                <w:color w:val="1E7E34"/>
                <w:sz w:val="18"/>
              </w:rPr>
              <w:t>🟢 Passed</w:t>
            </w:r>
          </w:p>
        </w:tc>
        <w:tc>
          <w:tcPr>
            <w:tcW w:type="dxa" w:w="2835"/>
            <w:shd w:fill="F8F9FA"/>
          </w:tcPr>
          <w:p>
            <w:pPr>
              <w:spacing w:before="60" w:after="60" w:line="276" w:lineRule="auto"/>
              <w:jc w:val="left"/>
            </w:pPr>
            <w:r>
              <w:rPr>
                <w:b w:val="0"/>
                <w:color w:val="333333"/>
                <w:sz w:val="18"/>
              </w:rPr>
              <w:t>Fine-grained permissions matrix supporting ADMIN, OPERATOR, REVIEWER, and VIEWER roles across all API endpoints with 403 enforcement.</w:t>
            </w:r>
          </w:p>
        </w:tc>
        <w:tc>
          <w:tcPr>
            <w:tcW w:type="dxa" w:w="1871"/>
            <w:shd w:fill="F8F9FA"/>
          </w:tcPr>
          <w:p>
            <w:pPr>
              <w:spacing w:before="60" w:after="60" w:line="276" w:lineRule="auto"/>
              <w:jc w:val="left"/>
            </w:pPr>
            <w:r>
              <w:rPr>
                <w:b w:val="0"/>
                <w:color w:val="333333"/>
                <w:sz w:val="18"/>
              </w:rPr>
              <w:t>test_item_06_roles_and_permissions</w:t>
            </w:r>
          </w:p>
        </w:tc>
      </w:tr>
      <w:tr>
        <w:tc>
          <w:tcPr>
            <w:tcW w:type="dxa" w:w="567"/>
            <w:shd w:fill="FFFFFF"/>
          </w:tcPr>
          <w:p>
            <w:pPr>
              <w:spacing w:before="60" w:after="60" w:line="276" w:lineRule="auto"/>
              <w:jc w:val="left"/>
            </w:pPr>
            <w:r>
              <w:rPr>
                <w:b w:val="0"/>
                <w:color w:val="333333"/>
                <w:sz w:val="18"/>
              </w:rPr>
              <w:t>#07</w:t>
            </w:r>
          </w:p>
        </w:tc>
        <w:tc>
          <w:tcPr>
            <w:tcW w:type="dxa" w:w="567"/>
            <w:shd w:fill="FFFFFF"/>
          </w:tcPr>
          <w:p>
            <w:pPr>
              <w:spacing w:before="60" w:after="60" w:line="276" w:lineRule="auto"/>
              <w:jc w:val="left"/>
            </w:pPr>
            <w:r>
              <w:rPr>
                <w:b w:val="0"/>
                <w:color w:val="333333"/>
                <w:sz w:val="18"/>
              </w:rPr>
              <w:t>P0</w:t>
            </w:r>
          </w:p>
        </w:tc>
        <w:tc>
          <w:tcPr>
            <w:tcW w:type="dxa" w:w="1814"/>
            <w:shd w:fill="FFFFFF"/>
          </w:tcPr>
          <w:p>
            <w:pPr>
              <w:spacing w:before="60" w:after="60" w:line="276" w:lineRule="auto"/>
              <w:jc w:val="left"/>
            </w:pPr>
            <w:r>
              <w:rPr>
                <w:b w:val="0"/>
                <w:color w:val="333333"/>
                <w:sz w:val="18"/>
              </w:rPr>
              <w:t>Admin Portal &amp; User Management</w:t>
            </w:r>
          </w:p>
        </w:tc>
        <w:tc>
          <w:tcPr>
            <w:tcW w:type="dxa" w:w="1361"/>
            <w:shd w:fill="FFFFFF"/>
          </w:tcPr>
          <w:p>
            <w:pPr>
              <w:spacing w:before="60" w:after="60" w:line="276" w:lineRule="auto"/>
              <w:jc w:val="left"/>
            </w:pPr>
            <w:r>
              <w:rPr>
                <w:b w:val="0"/>
                <w:color w:val="4B5563"/>
                <w:sz w:val="18"/>
              </w:rPr>
              <w:t>Tier 3: Unwanted (SaaS)</w:t>
            </w:r>
          </w:p>
        </w:tc>
        <w:tc>
          <w:tcPr>
            <w:tcW w:type="dxa" w:w="907"/>
            <w:shd w:fill="FFFFFF"/>
          </w:tcPr>
          <w:p>
            <w:pPr>
              <w:spacing w:before="60" w:after="60" w:line="276" w:lineRule="auto"/>
              <w:jc w:val="center"/>
            </w:pPr>
            <w:r>
              <w:rPr>
                <w:b/>
                <w:color w:val="1E7E34"/>
                <w:sz w:val="18"/>
              </w:rPr>
              <w:t>🟢 Passed</w:t>
            </w:r>
          </w:p>
        </w:tc>
        <w:tc>
          <w:tcPr>
            <w:tcW w:type="dxa" w:w="2835"/>
            <w:shd w:fill="FFFFFF"/>
          </w:tcPr>
          <w:p>
            <w:pPr>
              <w:spacing w:before="60" w:after="60" w:line="276" w:lineRule="auto"/>
              <w:jc w:val="left"/>
            </w:pPr>
            <w:r>
              <w:rPr>
                <w:b w:val="0"/>
                <w:color w:val="333333"/>
                <w:sz w:val="18"/>
              </w:rPr>
              <w:t>Complete administrative portal APIs for listing users, changing roles, unlocking accounts, and password resets.</w:t>
            </w:r>
          </w:p>
        </w:tc>
        <w:tc>
          <w:tcPr>
            <w:tcW w:type="dxa" w:w="1871"/>
            <w:shd w:fill="FFFFFF"/>
          </w:tcPr>
          <w:p>
            <w:pPr>
              <w:spacing w:before="60" w:after="60" w:line="276" w:lineRule="auto"/>
              <w:jc w:val="left"/>
            </w:pPr>
            <w:r>
              <w:rPr>
                <w:b w:val="0"/>
                <w:color w:val="333333"/>
                <w:sz w:val="18"/>
              </w:rPr>
              <w:t>test_item_07_admin_portal_apis</w:t>
            </w:r>
          </w:p>
        </w:tc>
      </w:tr>
      <w:tr>
        <w:tc>
          <w:tcPr>
            <w:tcW w:type="dxa" w:w="567"/>
            <w:shd w:fill="F8F9FA"/>
          </w:tcPr>
          <w:p>
            <w:pPr>
              <w:spacing w:before="60" w:after="60" w:line="276" w:lineRule="auto"/>
              <w:jc w:val="left"/>
            </w:pPr>
            <w:r>
              <w:rPr>
                <w:b w:val="0"/>
                <w:color w:val="333333"/>
                <w:sz w:val="18"/>
              </w:rPr>
              <w:t>#08</w:t>
            </w:r>
          </w:p>
        </w:tc>
        <w:tc>
          <w:tcPr>
            <w:tcW w:type="dxa" w:w="567"/>
            <w:shd w:fill="F8F9FA"/>
          </w:tcPr>
          <w:p>
            <w:pPr>
              <w:spacing w:before="60" w:after="60" w:line="276" w:lineRule="auto"/>
              <w:jc w:val="left"/>
            </w:pPr>
            <w:r>
              <w:rPr>
                <w:b w:val="0"/>
                <w:color w:val="333333"/>
                <w:sz w:val="18"/>
              </w:rPr>
              <w:t>P0</w:t>
            </w:r>
          </w:p>
        </w:tc>
        <w:tc>
          <w:tcPr>
            <w:tcW w:type="dxa" w:w="1814"/>
            <w:shd w:fill="F8F9FA"/>
          </w:tcPr>
          <w:p>
            <w:pPr>
              <w:spacing w:before="60" w:after="60" w:line="276" w:lineRule="auto"/>
              <w:jc w:val="left"/>
            </w:pPr>
            <w:r>
              <w:rPr>
                <w:b w:val="0"/>
                <w:color w:val="333333"/>
                <w:sz w:val="18"/>
              </w:rPr>
              <w:t>Client &amp; Tenant Data Isolation</w:t>
            </w:r>
          </w:p>
        </w:tc>
        <w:tc>
          <w:tcPr>
            <w:tcW w:type="dxa" w:w="1361"/>
            <w:shd w:fill="F8F9FA"/>
          </w:tcPr>
          <w:p>
            <w:pPr>
              <w:spacing w:before="60" w:after="60" w:line="276" w:lineRule="auto"/>
              <w:jc w:val="left"/>
            </w:pPr>
            <w:r>
              <w:rPr>
                <w:b w:val="0"/>
                <w:color w:val="333333"/>
                <w:sz w:val="18"/>
              </w:rPr>
              <w:t>Tier 1: Mandatory</w:t>
            </w:r>
          </w:p>
        </w:tc>
        <w:tc>
          <w:tcPr>
            <w:tcW w:type="dxa" w:w="907"/>
            <w:shd w:fill="F8F9FA"/>
          </w:tcPr>
          <w:p>
            <w:pPr>
              <w:spacing w:before="60" w:after="60" w:line="276" w:lineRule="auto"/>
              <w:jc w:val="center"/>
            </w:pPr>
            <w:r>
              <w:rPr>
                <w:b/>
                <w:color w:val="1E7E34"/>
                <w:sz w:val="18"/>
              </w:rPr>
              <w:t>🟢 Passed</w:t>
            </w:r>
          </w:p>
        </w:tc>
        <w:tc>
          <w:tcPr>
            <w:tcW w:type="dxa" w:w="2835"/>
            <w:shd w:fill="F8F9FA"/>
          </w:tcPr>
          <w:p>
            <w:pPr>
              <w:spacing w:before="60" w:after="60" w:line="276" w:lineRule="auto"/>
              <w:jc w:val="left"/>
            </w:pPr>
            <w:r>
              <w:rPr>
                <w:b w:val="0"/>
                <w:color w:val="333333"/>
                <w:sz w:val="18"/>
              </w:rPr>
              <w:t>Multi-tenant project scoping ensures metadata and schema translation artifacts are isolated per project.</w:t>
            </w:r>
          </w:p>
        </w:tc>
        <w:tc>
          <w:tcPr>
            <w:tcW w:type="dxa" w:w="1871"/>
            <w:shd w:fill="F8F9FA"/>
          </w:tcPr>
          <w:p>
            <w:pPr>
              <w:spacing w:before="60" w:after="60" w:line="276" w:lineRule="auto"/>
              <w:jc w:val="left"/>
            </w:pPr>
            <w:r>
              <w:rPr>
                <w:b w:val="0"/>
                <w:color w:val="333333"/>
                <w:sz w:val="18"/>
              </w:rPr>
              <w:t>test_item_08_client_data_isolation</w:t>
            </w:r>
          </w:p>
        </w:tc>
      </w:tr>
      <w:tr>
        <w:tc>
          <w:tcPr>
            <w:tcW w:type="dxa" w:w="567"/>
            <w:shd w:fill="FFFFFF"/>
          </w:tcPr>
          <w:p>
            <w:pPr>
              <w:spacing w:before="60" w:after="60" w:line="276" w:lineRule="auto"/>
              <w:jc w:val="left"/>
            </w:pPr>
            <w:r>
              <w:rPr>
                <w:b w:val="0"/>
                <w:color w:val="333333"/>
                <w:sz w:val="18"/>
              </w:rPr>
              <w:t>#09</w:t>
            </w:r>
          </w:p>
        </w:tc>
        <w:tc>
          <w:tcPr>
            <w:tcW w:type="dxa" w:w="567"/>
            <w:shd w:fill="FFFFFF"/>
          </w:tcPr>
          <w:p>
            <w:pPr>
              <w:spacing w:before="60" w:after="60" w:line="276" w:lineRule="auto"/>
              <w:jc w:val="left"/>
            </w:pPr>
            <w:r>
              <w:rPr>
                <w:b w:val="0"/>
                <w:color w:val="333333"/>
                <w:sz w:val="18"/>
              </w:rPr>
              <w:t>P0</w:t>
            </w:r>
          </w:p>
        </w:tc>
        <w:tc>
          <w:tcPr>
            <w:tcW w:type="dxa" w:w="1814"/>
            <w:shd w:fill="FFFFFF"/>
          </w:tcPr>
          <w:p>
            <w:pPr>
              <w:spacing w:before="60" w:after="60" w:line="276" w:lineRule="auto"/>
              <w:jc w:val="left"/>
            </w:pPr>
            <w:r>
              <w:rPr>
                <w:b w:val="0"/>
                <w:color w:val="333333"/>
                <w:sz w:val="18"/>
              </w:rPr>
              <w:t>Data Protection &amp; Secret Masking</w:t>
            </w:r>
          </w:p>
        </w:tc>
        <w:tc>
          <w:tcPr>
            <w:tcW w:type="dxa" w:w="1361"/>
            <w:shd w:fill="FFFFFF"/>
          </w:tcPr>
          <w:p>
            <w:pPr>
              <w:spacing w:before="60" w:after="60" w:line="276" w:lineRule="auto"/>
              <w:jc w:val="left"/>
            </w:pPr>
            <w:r>
              <w:rPr>
                <w:b w:val="0"/>
                <w:color w:val="333333"/>
                <w:sz w:val="18"/>
              </w:rPr>
              <w:t>Tier 1: Mandatory</w:t>
            </w:r>
          </w:p>
        </w:tc>
        <w:tc>
          <w:tcPr>
            <w:tcW w:type="dxa" w:w="907"/>
            <w:shd w:fill="FFFFFF"/>
          </w:tcPr>
          <w:p>
            <w:pPr>
              <w:spacing w:before="60" w:after="60" w:line="276" w:lineRule="auto"/>
              <w:jc w:val="center"/>
            </w:pPr>
            <w:r>
              <w:rPr>
                <w:b/>
                <w:color w:val="1E7E34"/>
                <w:sz w:val="18"/>
              </w:rPr>
              <w:t>🟢 Passed</w:t>
            </w:r>
          </w:p>
        </w:tc>
        <w:tc>
          <w:tcPr>
            <w:tcW w:type="dxa" w:w="2835"/>
            <w:shd w:fill="FFFFFF"/>
          </w:tcPr>
          <w:p>
            <w:pPr>
              <w:spacing w:before="60" w:after="60" w:line="276" w:lineRule="auto"/>
              <w:jc w:val="left"/>
            </w:pPr>
            <w:r>
              <w:rPr>
                <w:b w:val="0"/>
                <w:color w:val="333333"/>
                <w:sz w:val="18"/>
              </w:rPr>
              <w:t>Masks sensitive tokens, connection strings, and passwords in diagnostics, logs, and error responses; FDW/linked server guidance.</w:t>
            </w:r>
          </w:p>
        </w:tc>
        <w:tc>
          <w:tcPr>
            <w:tcW w:type="dxa" w:w="1871"/>
            <w:shd w:fill="FFFFFF"/>
          </w:tcPr>
          <w:p>
            <w:pPr>
              <w:spacing w:before="60" w:after="60" w:line="276" w:lineRule="auto"/>
              <w:jc w:val="left"/>
            </w:pPr>
            <w:r>
              <w:rPr>
                <w:b w:val="0"/>
                <w:color w:val="333333"/>
                <w:sz w:val="18"/>
              </w:rPr>
              <w:t>test_item_09_data_protection_and_secret_masking</w:t>
            </w:r>
          </w:p>
        </w:tc>
      </w:tr>
      <w:tr>
        <w:tc>
          <w:tcPr>
            <w:tcW w:type="dxa" w:w="567"/>
            <w:shd w:fill="F8F9FA"/>
          </w:tcPr>
          <w:p>
            <w:pPr>
              <w:spacing w:before="60" w:after="60" w:line="276" w:lineRule="auto"/>
              <w:jc w:val="left"/>
            </w:pPr>
            <w:r>
              <w:rPr>
                <w:b w:val="0"/>
                <w:color w:val="333333"/>
                <w:sz w:val="18"/>
              </w:rPr>
              <w:t>#10</w:t>
            </w:r>
          </w:p>
        </w:tc>
        <w:tc>
          <w:tcPr>
            <w:tcW w:type="dxa" w:w="567"/>
            <w:shd w:fill="F8F9FA"/>
          </w:tcPr>
          <w:p>
            <w:pPr>
              <w:spacing w:before="60" w:after="60" w:line="276" w:lineRule="auto"/>
              <w:jc w:val="left"/>
            </w:pPr>
            <w:r>
              <w:rPr>
                <w:b w:val="0"/>
                <w:color w:val="333333"/>
                <w:sz w:val="18"/>
              </w:rPr>
              <w:t>P0</w:t>
            </w:r>
          </w:p>
        </w:tc>
        <w:tc>
          <w:tcPr>
            <w:tcW w:type="dxa" w:w="1814"/>
            <w:shd w:fill="F8F9FA"/>
          </w:tcPr>
          <w:p>
            <w:pPr>
              <w:spacing w:before="60" w:after="60" w:line="276" w:lineRule="auto"/>
              <w:jc w:val="left"/>
            </w:pPr>
            <w:r>
              <w:rPr>
                <w:b w:val="0"/>
                <w:color w:val="333333"/>
                <w:sz w:val="18"/>
              </w:rPr>
              <w:t>Audit Trail &amp; Compliance</w:t>
            </w:r>
          </w:p>
        </w:tc>
        <w:tc>
          <w:tcPr>
            <w:tcW w:type="dxa" w:w="1361"/>
            <w:shd w:fill="F8F9FA"/>
          </w:tcPr>
          <w:p>
            <w:pPr>
              <w:spacing w:before="60" w:after="60" w:line="276" w:lineRule="auto"/>
              <w:jc w:val="left"/>
            </w:pPr>
            <w:r>
              <w:rPr>
                <w:b w:val="0"/>
                <w:color w:val="333333"/>
                <w:sz w:val="18"/>
              </w:rPr>
              <w:t>Tier 1: Mandatory</w:t>
            </w:r>
          </w:p>
        </w:tc>
        <w:tc>
          <w:tcPr>
            <w:tcW w:type="dxa" w:w="907"/>
            <w:shd w:fill="F8F9FA"/>
          </w:tcPr>
          <w:p>
            <w:pPr>
              <w:spacing w:before="60" w:after="60" w:line="276" w:lineRule="auto"/>
              <w:jc w:val="center"/>
            </w:pPr>
            <w:r>
              <w:rPr>
                <w:b/>
                <w:color w:val="1E7E34"/>
                <w:sz w:val="18"/>
              </w:rPr>
              <w:t>🟢 Passed</w:t>
            </w:r>
          </w:p>
        </w:tc>
        <w:tc>
          <w:tcPr>
            <w:tcW w:type="dxa" w:w="2835"/>
            <w:shd w:fill="F8F9FA"/>
          </w:tcPr>
          <w:p>
            <w:pPr>
              <w:spacing w:before="60" w:after="60" w:line="276" w:lineRule="auto"/>
              <w:jc w:val="left"/>
            </w:pPr>
            <w:r>
              <w:rPr>
                <w:b w:val="0"/>
                <w:color w:val="333333"/>
                <w:sz w:val="18"/>
              </w:rPr>
              <w:t>Immutable audit logging of catalog deployments, artifact versions, AI models, translation warnings, and user reviews.</w:t>
            </w:r>
          </w:p>
        </w:tc>
        <w:tc>
          <w:tcPr>
            <w:tcW w:type="dxa" w:w="1871"/>
            <w:shd w:fill="F8F9FA"/>
          </w:tcPr>
          <w:p>
            <w:pPr>
              <w:spacing w:before="60" w:after="60" w:line="276" w:lineRule="auto"/>
              <w:jc w:val="left"/>
            </w:pPr>
            <w:r>
              <w:rPr>
                <w:b w:val="0"/>
                <w:color w:val="333333"/>
                <w:sz w:val="18"/>
              </w:rPr>
              <w:t>test_item_10_audit_trail</w:t>
            </w:r>
          </w:p>
        </w:tc>
      </w:tr>
      <w:tr>
        <w:tc>
          <w:tcPr>
            <w:tcW w:type="dxa" w:w="567"/>
            <w:shd w:fill="FFFFFF"/>
          </w:tcPr>
          <w:p>
            <w:pPr>
              <w:spacing w:before="60" w:after="60" w:line="276" w:lineRule="auto"/>
              <w:jc w:val="left"/>
            </w:pPr>
            <w:r>
              <w:rPr>
                <w:b w:val="0"/>
                <w:color w:val="333333"/>
                <w:sz w:val="18"/>
              </w:rPr>
              <w:t>#11</w:t>
            </w:r>
          </w:p>
        </w:tc>
        <w:tc>
          <w:tcPr>
            <w:tcW w:type="dxa" w:w="567"/>
            <w:shd w:fill="FFFFFF"/>
          </w:tcPr>
          <w:p>
            <w:pPr>
              <w:spacing w:before="60" w:after="60" w:line="276" w:lineRule="auto"/>
              <w:jc w:val="left"/>
            </w:pPr>
            <w:r>
              <w:rPr>
                <w:b w:val="0"/>
                <w:color w:val="333333"/>
                <w:sz w:val="18"/>
              </w:rPr>
              <w:t>P0</w:t>
            </w:r>
          </w:p>
        </w:tc>
        <w:tc>
          <w:tcPr>
            <w:tcW w:type="dxa" w:w="1814"/>
            <w:shd w:fill="FFFFFF"/>
          </w:tcPr>
          <w:p>
            <w:pPr>
              <w:spacing w:before="60" w:after="60" w:line="276" w:lineRule="auto"/>
              <w:jc w:val="left"/>
            </w:pPr>
            <w:r>
              <w:rPr>
                <w:b w:val="0"/>
                <w:color w:val="333333"/>
                <w:sz w:val="18"/>
              </w:rPr>
              <w:t>Input Validation &amp; API Security</w:t>
            </w:r>
          </w:p>
        </w:tc>
        <w:tc>
          <w:tcPr>
            <w:tcW w:type="dxa" w:w="1361"/>
            <w:shd w:fill="FFFFFF"/>
          </w:tcPr>
          <w:p>
            <w:pPr>
              <w:spacing w:before="60" w:after="60" w:line="276" w:lineRule="auto"/>
              <w:jc w:val="left"/>
            </w:pPr>
            <w:r>
              <w:rPr>
                <w:b w:val="0"/>
                <w:color w:val="333333"/>
                <w:sz w:val="18"/>
              </w:rPr>
              <w:t>Tier 1: Mandatory</w:t>
            </w:r>
          </w:p>
        </w:tc>
        <w:tc>
          <w:tcPr>
            <w:tcW w:type="dxa" w:w="907"/>
            <w:shd w:fill="FFFFFF"/>
          </w:tcPr>
          <w:p>
            <w:pPr>
              <w:spacing w:before="60" w:after="60" w:line="276" w:lineRule="auto"/>
              <w:jc w:val="center"/>
            </w:pPr>
            <w:r>
              <w:rPr>
                <w:b/>
                <w:color w:val="1E7E34"/>
                <w:sz w:val="18"/>
              </w:rPr>
              <w:t>🟢 Passed</w:t>
            </w:r>
          </w:p>
        </w:tc>
        <w:tc>
          <w:tcPr>
            <w:tcW w:type="dxa" w:w="2835"/>
            <w:shd w:fill="FFFFFF"/>
          </w:tcPr>
          <w:p>
            <w:pPr>
              <w:spacing w:before="60" w:after="60" w:line="276" w:lineRule="auto"/>
              <w:jc w:val="left"/>
            </w:pPr>
            <w:r>
              <w:rPr>
                <w:b w:val="0"/>
                <w:color w:val="333333"/>
                <w:sz w:val="18"/>
              </w:rPr>
              <w:t>Pydantic V2 schema validation rejecting malformed payloads with descriptive 422 remediation messages and XSS protection.</w:t>
            </w:r>
          </w:p>
        </w:tc>
        <w:tc>
          <w:tcPr>
            <w:tcW w:type="dxa" w:w="1871"/>
            <w:shd w:fill="FFFFFF"/>
          </w:tcPr>
          <w:p>
            <w:pPr>
              <w:spacing w:before="60" w:after="60" w:line="276" w:lineRule="auto"/>
              <w:jc w:val="left"/>
            </w:pPr>
            <w:r>
              <w:rPr>
                <w:b w:val="0"/>
                <w:color w:val="333333"/>
                <w:sz w:val="18"/>
              </w:rPr>
              <w:t>test_item_11_input_and_api_security</w:t>
            </w:r>
          </w:p>
        </w:tc>
      </w:tr>
      <w:tr>
        <w:tc>
          <w:tcPr>
            <w:tcW w:type="dxa" w:w="567"/>
            <w:shd w:fill="F8F9FA"/>
          </w:tcPr>
          <w:p>
            <w:pPr>
              <w:spacing w:before="60" w:after="60" w:line="276" w:lineRule="auto"/>
              <w:jc w:val="left"/>
            </w:pPr>
            <w:r>
              <w:rPr>
                <w:b w:val="0"/>
                <w:color w:val="333333"/>
                <w:sz w:val="18"/>
              </w:rPr>
              <w:t>#12</w:t>
            </w:r>
          </w:p>
        </w:tc>
        <w:tc>
          <w:tcPr>
            <w:tcW w:type="dxa" w:w="567"/>
            <w:shd w:fill="F8F9FA"/>
          </w:tcPr>
          <w:p>
            <w:pPr>
              <w:spacing w:before="60" w:after="60" w:line="276" w:lineRule="auto"/>
              <w:jc w:val="left"/>
            </w:pPr>
            <w:r>
              <w:rPr>
                <w:b w:val="0"/>
                <w:color w:val="333333"/>
                <w:sz w:val="18"/>
              </w:rPr>
              <w:t>P0</w:t>
            </w:r>
          </w:p>
        </w:tc>
        <w:tc>
          <w:tcPr>
            <w:tcW w:type="dxa" w:w="1814"/>
            <w:shd w:fill="F8F9FA"/>
          </w:tcPr>
          <w:p>
            <w:pPr>
              <w:spacing w:before="60" w:after="60" w:line="276" w:lineRule="auto"/>
              <w:jc w:val="left"/>
            </w:pPr>
            <w:r>
              <w:rPr>
                <w:b w:val="0"/>
                <w:color w:val="333333"/>
                <w:sz w:val="18"/>
              </w:rPr>
              <w:t>Structured Error Handling</w:t>
            </w:r>
          </w:p>
        </w:tc>
        <w:tc>
          <w:tcPr>
            <w:tcW w:type="dxa" w:w="1361"/>
            <w:shd w:fill="F8F9FA"/>
          </w:tcPr>
          <w:p>
            <w:pPr>
              <w:spacing w:before="60" w:after="60" w:line="276" w:lineRule="auto"/>
              <w:jc w:val="left"/>
            </w:pPr>
            <w:r>
              <w:rPr>
                <w:b w:val="0"/>
                <w:color w:val="333333"/>
                <w:sz w:val="18"/>
              </w:rPr>
              <w:t>Tier 1: Mandatory</w:t>
            </w:r>
          </w:p>
        </w:tc>
        <w:tc>
          <w:tcPr>
            <w:tcW w:type="dxa" w:w="907"/>
            <w:shd w:fill="F8F9FA"/>
          </w:tcPr>
          <w:p>
            <w:pPr>
              <w:spacing w:before="60" w:after="60" w:line="276" w:lineRule="auto"/>
              <w:jc w:val="center"/>
            </w:pPr>
            <w:r>
              <w:rPr>
                <w:b/>
                <w:color w:val="1E7E34"/>
                <w:sz w:val="18"/>
              </w:rPr>
              <w:t>🟢 Passed</w:t>
            </w:r>
          </w:p>
        </w:tc>
        <w:tc>
          <w:tcPr>
            <w:tcW w:type="dxa" w:w="2835"/>
            <w:shd w:fill="F8F9FA"/>
          </w:tcPr>
          <w:p>
            <w:pPr>
              <w:spacing w:before="60" w:after="60" w:line="276" w:lineRule="auto"/>
              <w:jc w:val="left"/>
            </w:pPr>
            <w:r>
              <w:rPr>
                <w:b w:val="0"/>
                <w:color w:val="333333"/>
                <w:sz w:val="18"/>
              </w:rPr>
              <w:t>Global exception handlers intercepting validation, runtime, and HTTP errors with structured JSON schema.</w:t>
            </w:r>
          </w:p>
        </w:tc>
        <w:tc>
          <w:tcPr>
            <w:tcW w:type="dxa" w:w="1871"/>
            <w:shd w:fill="F8F9FA"/>
          </w:tcPr>
          <w:p>
            <w:pPr>
              <w:spacing w:before="60" w:after="60" w:line="276" w:lineRule="auto"/>
              <w:jc w:val="left"/>
            </w:pPr>
            <w:r>
              <w:rPr>
                <w:b w:val="0"/>
                <w:color w:val="333333"/>
                <w:sz w:val="18"/>
              </w:rPr>
              <w:t>test_item_12_error_handling</w:t>
            </w:r>
          </w:p>
        </w:tc>
      </w:tr>
      <w:tr>
        <w:tc>
          <w:tcPr>
            <w:tcW w:type="dxa" w:w="567"/>
            <w:shd w:fill="FFFFFF"/>
          </w:tcPr>
          <w:p>
            <w:pPr>
              <w:spacing w:before="60" w:after="60" w:line="276" w:lineRule="auto"/>
              <w:jc w:val="left"/>
            </w:pPr>
            <w:r>
              <w:rPr>
                <w:b w:val="0"/>
                <w:color w:val="333333"/>
                <w:sz w:val="18"/>
              </w:rPr>
              <w:t>#13</w:t>
            </w:r>
          </w:p>
        </w:tc>
        <w:tc>
          <w:tcPr>
            <w:tcW w:type="dxa" w:w="567"/>
            <w:shd w:fill="FFFFFF"/>
          </w:tcPr>
          <w:p>
            <w:pPr>
              <w:spacing w:before="60" w:after="60" w:line="276" w:lineRule="auto"/>
              <w:jc w:val="left"/>
            </w:pPr>
            <w:r>
              <w:rPr>
                <w:b w:val="0"/>
                <w:color w:val="333333"/>
                <w:sz w:val="18"/>
              </w:rPr>
              <w:t>P0</w:t>
            </w:r>
          </w:p>
        </w:tc>
        <w:tc>
          <w:tcPr>
            <w:tcW w:type="dxa" w:w="1814"/>
            <w:shd w:fill="FFFFFF"/>
          </w:tcPr>
          <w:p>
            <w:pPr>
              <w:spacing w:before="60" w:after="60" w:line="276" w:lineRule="auto"/>
              <w:jc w:val="left"/>
            </w:pPr>
            <w:r>
              <w:rPr>
                <w:b w:val="0"/>
                <w:color w:val="333333"/>
                <w:sz w:val="18"/>
              </w:rPr>
              <w:t>Backup &amp; Disaster Recovery</w:t>
            </w:r>
          </w:p>
        </w:tc>
        <w:tc>
          <w:tcPr>
            <w:tcW w:type="dxa" w:w="1361"/>
            <w:shd w:fill="FFFFFF"/>
          </w:tcPr>
          <w:p>
            <w:pPr>
              <w:spacing w:before="60" w:after="60" w:line="276" w:lineRule="auto"/>
              <w:jc w:val="left"/>
            </w:pPr>
            <w:r>
              <w:rPr>
                <w:b w:val="0"/>
                <w:color w:val="333333"/>
                <w:sz w:val="18"/>
              </w:rPr>
              <w:t>Tier 2: Recommended</w:t>
            </w:r>
          </w:p>
        </w:tc>
        <w:tc>
          <w:tcPr>
            <w:tcW w:type="dxa" w:w="907"/>
            <w:shd w:fill="FFFFFF"/>
          </w:tcPr>
          <w:p>
            <w:pPr>
              <w:spacing w:before="60" w:after="60" w:line="276" w:lineRule="auto"/>
              <w:jc w:val="center"/>
            </w:pPr>
            <w:r>
              <w:rPr>
                <w:b/>
                <w:color w:val="1E7E34"/>
                <w:sz w:val="18"/>
              </w:rPr>
              <w:t>🟢 Passed</w:t>
            </w:r>
          </w:p>
        </w:tc>
        <w:tc>
          <w:tcPr>
            <w:tcW w:type="dxa" w:w="2835"/>
            <w:shd w:fill="FFFFFF"/>
          </w:tcPr>
          <w:p>
            <w:pPr>
              <w:spacing w:before="60" w:after="60" w:line="276" w:lineRule="auto"/>
              <w:jc w:val="left"/>
            </w:pPr>
            <w:r>
              <w:rPr>
                <w:b w:val="0"/>
                <w:color w:val="333333"/>
                <w:sz w:val="18"/>
              </w:rPr>
              <w:t>Automated SQLite/SQL Server database snapshot backups, backup history listing, and point-in-time restore API.</w:t>
            </w:r>
          </w:p>
        </w:tc>
        <w:tc>
          <w:tcPr>
            <w:tcW w:type="dxa" w:w="1871"/>
            <w:shd w:fill="FFFFFF"/>
          </w:tcPr>
          <w:p>
            <w:pPr>
              <w:spacing w:before="60" w:after="60" w:line="276" w:lineRule="auto"/>
              <w:jc w:val="left"/>
            </w:pPr>
            <w:r>
              <w:rPr>
                <w:b w:val="0"/>
                <w:color w:val="333333"/>
                <w:sz w:val="18"/>
              </w:rPr>
              <w:t>test_item_13_backup_and_recovery</w:t>
            </w:r>
          </w:p>
        </w:tc>
      </w:tr>
      <w:tr>
        <w:tc>
          <w:tcPr>
            <w:tcW w:type="dxa" w:w="567"/>
            <w:shd w:fill="F8F9FA"/>
          </w:tcPr>
          <w:p>
            <w:pPr>
              <w:spacing w:before="60" w:after="60" w:line="276" w:lineRule="auto"/>
              <w:jc w:val="left"/>
            </w:pPr>
            <w:r>
              <w:rPr>
                <w:b w:val="0"/>
                <w:color w:val="333333"/>
                <w:sz w:val="18"/>
              </w:rPr>
              <w:t>#14</w:t>
            </w:r>
          </w:p>
        </w:tc>
        <w:tc>
          <w:tcPr>
            <w:tcW w:type="dxa" w:w="567"/>
            <w:shd w:fill="F8F9FA"/>
          </w:tcPr>
          <w:p>
            <w:pPr>
              <w:spacing w:before="60" w:after="60" w:line="276" w:lineRule="auto"/>
              <w:jc w:val="left"/>
            </w:pPr>
            <w:r>
              <w:rPr>
                <w:b w:val="0"/>
                <w:color w:val="333333"/>
                <w:sz w:val="18"/>
              </w:rPr>
              <w:t>P0</w:t>
            </w:r>
          </w:p>
        </w:tc>
        <w:tc>
          <w:tcPr>
            <w:tcW w:type="dxa" w:w="1814"/>
            <w:shd w:fill="F8F9FA"/>
          </w:tcPr>
          <w:p>
            <w:pPr>
              <w:spacing w:before="60" w:after="60" w:line="276" w:lineRule="auto"/>
              <w:jc w:val="left"/>
            </w:pPr>
            <w:r>
              <w:rPr>
                <w:b w:val="0"/>
                <w:color w:val="333333"/>
                <w:sz w:val="18"/>
              </w:rPr>
              <w:t>Deployment Configuration</w:t>
            </w:r>
          </w:p>
        </w:tc>
        <w:tc>
          <w:tcPr>
            <w:tcW w:type="dxa" w:w="1361"/>
            <w:shd w:fill="F8F9FA"/>
          </w:tcPr>
          <w:p>
            <w:pPr>
              <w:spacing w:before="60" w:after="60" w:line="276" w:lineRule="auto"/>
              <w:jc w:val="left"/>
            </w:pPr>
            <w:r>
              <w:rPr>
                <w:b w:val="0"/>
                <w:color w:val="333333"/>
                <w:sz w:val="18"/>
              </w:rPr>
              <w:t>Tier 2: Recommended</w:t>
            </w:r>
          </w:p>
        </w:tc>
        <w:tc>
          <w:tcPr>
            <w:tcW w:type="dxa" w:w="907"/>
            <w:shd w:fill="F8F9FA"/>
          </w:tcPr>
          <w:p>
            <w:pPr>
              <w:spacing w:before="60" w:after="60" w:line="276" w:lineRule="auto"/>
              <w:jc w:val="center"/>
            </w:pPr>
            <w:r>
              <w:rPr>
                <w:b/>
                <w:color w:val="1E7E34"/>
                <w:sz w:val="18"/>
              </w:rPr>
              <w:t>🟢 Passed</w:t>
            </w:r>
          </w:p>
        </w:tc>
        <w:tc>
          <w:tcPr>
            <w:tcW w:type="dxa" w:w="2835"/>
            <w:shd w:fill="F8F9FA"/>
          </w:tcPr>
          <w:p>
            <w:pPr>
              <w:spacing w:before="60" w:after="60" w:line="276" w:lineRule="auto"/>
              <w:jc w:val="left"/>
            </w:pPr>
            <w:r>
              <w:rPr>
                <w:b w:val="0"/>
                <w:color w:val="333333"/>
                <w:sz w:val="18"/>
              </w:rPr>
              <w:t>Production-ready deployment blueprint, Vite build setup, locked package dependencies, and .env template.</w:t>
            </w:r>
          </w:p>
        </w:tc>
        <w:tc>
          <w:tcPr>
            <w:tcW w:type="dxa" w:w="1871"/>
            <w:shd w:fill="F8F9FA"/>
          </w:tcPr>
          <w:p>
            <w:pPr>
              <w:spacing w:before="60" w:after="60" w:line="276" w:lineRule="auto"/>
              <w:jc w:val="left"/>
            </w:pPr>
            <w:r>
              <w:rPr>
                <w:b w:val="0"/>
                <w:color w:val="333333"/>
                <w:sz w:val="18"/>
              </w:rPr>
              <w:t>test_item_14_deployment_configuration</w:t>
            </w:r>
          </w:p>
        </w:tc>
      </w:tr>
      <w:tr>
        <w:tc>
          <w:tcPr>
            <w:tcW w:type="dxa" w:w="567"/>
            <w:shd w:fill="FFFFFF"/>
          </w:tcPr>
          <w:p>
            <w:pPr>
              <w:spacing w:before="60" w:after="60" w:line="276" w:lineRule="auto"/>
              <w:jc w:val="left"/>
            </w:pPr>
            <w:r>
              <w:rPr>
                <w:b w:val="0"/>
                <w:color w:val="333333"/>
                <w:sz w:val="18"/>
              </w:rPr>
              <w:t>#15</w:t>
            </w:r>
          </w:p>
        </w:tc>
        <w:tc>
          <w:tcPr>
            <w:tcW w:type="dxa" w:w="567"/>
            <w:shd w:fill="FFFFFF"/>
          </w:tcPr>
          <w:p>
            <w:pPr>
              <w:spacing w:before="60" w:after="60" w:line="276" w:lineRule="auto"/>
              <w:jc w:val="left"/>
            </w:pPr>
            <w:r>
              <w:rPr>
                <w:b w:val="0"/>
                <w:color w:val="333333"/>
                <w:sz w:val="18"/>
              </w:rPr>
              <w:t>P0</w:t>
            </w:r>
          </w:p>
        </w:tc>
        <w:tc>
          <w:tcPr>
            <w:tcW w:type="dxa" w:w="1814"/>
            <w:shd w:fill="FFFFFF"/>
          </w:tcPr>
          <w:p>
            <w:pPr>
              <w:spacing w:before="60" w:after="60" w:line="276" w:lineRule="auto"/>
              <w:jc w:val="left"/>
            </w:pPr>
            <w:r>
              <w:rPr>
                <w:b w:val="0"/>
                <w:color w:val="333333"/>
                <w:sz w:val="18"/>
              </w:rPr>
              <w:t>Monitoring &amp; Diagnostics</w:t>
            </w:r>
          </w:p>
        </w:tc>
        <w:tc>
          <w:tcPr>
            <w:tcW w:type="dxa" w:w="1361"/>
            <w:shd w:fill="FFFFFF"/>
          </w:tcPr>
          <w:p>
            <w:pPr>
              <w:spacing w:before="60" w:after="60" w:line="276" w:lineRule="auto"/>
              <w:jc w:val="left"/>
            </w:pPr>
            <w:r>
              <w:rPr>
                <w:b w:val="0"/>
                <w:color w:val="333333"/>
                <w:sz w:val="18"/>
              </w:rPr>
              <w:t>Tier 2: Recommended</w:t>
            </w:r>
          </w:p>
        </w:tc>
        <w:tc>
          <w:tcPr>
            <w:tcW w:type="dxa" w:w="907"/>
            <w:shd w:fill="FFFFFF"/>
          </w:tcPr>
          <w:p>
            <w:pPr>
              <w:spacing w:before="60" w:after="60" w:line="276" w:lineRule="auto"/>
              <w:jc w:val="center"/>
            </w:pPr>
            <w:r>
              <w:rPr>
                <w:b/>
                <w:color w:val="1E7E34"/>
                <w:sz w:val="18"/>
              </w:rPr>
              <w:t>🟢 Passed</w:t>
            </w:r>
          </w:p>
        </w:tc>
        <w:tc>
          <w:tcPr>
            <w:tcW w:type="dxa" w:w="2835"/>
            <w:shd w:fill="FFFFFF"/>
          </w:tcPr>
          <w:p>
            <w:pPr>
              <w:spacing w:before="60" w:after="60" w:line="276" w:lineRule="auto"/>
              <w:jc w:val="left"/>
            </w:pPr>
            <w:r>
              <w:rPr>
                <w:b w:val="0"/>
                <w:color w:val="333333"/>
                <w:sz w:val="18"/>
              </w:rPr>
              <w:t>Real-time /api/health and /api/system/diagnostics endpoints reporting catalog connectivity and active services.</w:t>
            </w:r>
          </w:p>
        </w:tc>
        <w:tc>
          <w:tcPr>
            <w:tcW w:type="dxa" w:w="1871"/>
            <w:shd w:fill="FFFFFF"/>
          </w:tcPr>
          <w:p>
            <w:pPr>
              <w:spacing w:before="60" w:after="60" w:line="276" w:lineRule="auto"/>
              <w:jc w:val="left"/>
            </w:pPr>
            <w:r>
              <w:rPr>
                <w:b w:val="0"/>
                <w:color w:val="333333"/>
                <w:sz w:val="18"/>
              </w:rPr>
              <w:t>test_item_15_monitoring_and_support</w:t>
            </w:r>
          </w:p>
        </w:tc>
      </w:tr>
      <w:tr>
        <w:tc>
          <w:tcPr>
            <w:tcW w:type="dxa" w:w="567"/>
            <w:shd w:fill="F8F9FA"/>
          </w:tcPr>
          <w:p>
            <w:pPr>
              <w:spacing w:before="60" w:after="60" w:line="276" w:lineRule="auto"/>
              <w:jc w:val="left"/>
            </w:pPr>
            <w:r>
              <w:rPr>
                <w:b w:val="0"/>
                <w:color w:val="333333"/>
                <w:sz w:val="18"/>
              </w:rPr>
              <w:t>#16</w:t>
            </w:r>
          </w:p>
        </w:tc>
        <w:tc>
          <w:tcPr>
            <w:tcW w:type="dxa" w:w="567"/>
            <w:shd w:fill="F8F9FA"/>
          </w:tcPr>
          <w:p>
            <w:pPr>
              <w:spacing w:before="60" w:after="60" w:line="276" w:lineRule="auto"/>
              <w:jc w:val="left"/>
            </w:pPr>
            <w:r>
              <w:rPr>
                <w:b w:val="0"/>
                <w:color w:val="333333"/>
                <w:sz w:val="18"/>
              </w:rPr>
              <w:t>P0</w:t>
            </w:r>
          </w:p>
        </w:tc>
        <w:tc>
          <w:tcPr>
            <w:tcW w:type="dxa" w:w="1814"/>
            <w:shd w:fill="F8F9FA"/>
          </w:tcPr>
          <w:p>
            <w:pPr>
              <w:spacing w:before="60" w:after="60" w:line="276" w:lineRule="auto"/>
              <w:jc w:val="left"/>
            </w:pPr>
            <w:r>
              <w:rPr>
                <w:b w:val="0"/>
                <w:color w:val="333333"/>
                <w:sz w:val="18"/>
              </w:rPr>
              <w:t>Documentation Integrity</w:t>
            </w:r>
          </w:p>
        </w:tc>
        <w:tc>
          <w:tcPr>
            <w:tcW w:type="dxa" w:w="1361"/>
            <w:shd w:fill="F8F9FA"/>
          </w:tcPr>
          <w:p>
            <w:pPr>
              <w:spacing w:before="60" w:after="60" w:line="276" w:lineRule="auto"/>
              <w:jc w:val="left"/>
            </w:pPr>
            <w:r>
              <w:rPr>
                <w:b w:val="0"/>
                <w:color w:val="333333"/>
                <w:sz w:val="18"/>
              </w:rPr>
              <w:t>Tier 2: Recommended</w:t>
            </w:r>
          </w:p>
        </w:tc>
        <w:tc>
          <w:tcPr>
            <w:tcW w:type="dxa" w:w="907"/>
            <w:shd w:fill="F8F9FA"/>
          </w:tcPr>
          <w:p>
            <w:pPr>
              <w:spacing w:before="60" w:after="60" w:line="276" w:lineRule="auto"/>
              <w:jc w:val="center"/>
            </w:pPr>
            <w:r>
              <w:rPr>
                <w:b/>
                <w:color w:val="1E7E34"/>
                <w:sz w:val="18"/>
              </w:rPr>
              <w:t>🟢 Passed</w:t>
            </w:r>
          </w:p>
        </w:tc>
        <w:tc>
          <w:tcPr>
            <w:tcW w:type="dxa" w:w="2835"/>
            <w:shd w:fill="F8F9FA"/>
          </w:tcPr>
          <w:p>
            <w:pPr>
              <w:spacing w:before="60" w:after="60" w:line="276" w:lineRule="auto"/>
              <w:jc w:val="left"/>
            </w:pPr>
            <w:r>
              <w:rPr>
                <w:b w:val="0"/>
                <w:color w:val="333333"/>
                <w:sz w:val="18"/>
              </w:rPr>
              <w:t>Complete architectural runbooks, setup guide Word doc, API specifications, and README guides available in repository.</w:t>
            </w:r>
          </w:p>
        </w:tc>
        <w:tc>
          <w:tcPr>
            <w:tcW w:type="dxa" w:w="1871"/>
            <w:shd w:fill="F8F9FA"/>
          </w:tcPr>
          <w:p>
            <w:pPr>
              <w:spacing w:before="60" w:after="60" w:line="276" w:lineRule="auto"/>
              <w:jc w:val="left"/>
            </w:pPr>
            <w:r>
              <w:rPr>
                <w:b w:val="0"/>
                <w:color w:val="333333"/>
                <w:sz w:val="18"/>
              </w:rPr>
              <w:t>test_item_16_documentation_integrity</w:t>
            </w:r>
          </w:p>
        </w:tc>
      </w:tr>
      <w:tr>
        <w:tc>
          <w:tcPr>
            <w:tcW w:type="dxa" w:w="567"/>
            <w:shd w:fill="FFFFFF"/>
          </w:tcPr>
          <w:p>
            <w:pPr>
              <w:spacing w:before="60" w:after="60" w:line="276" w:lineRule="auto"/>
              <w:jc w:val="left"/>
            </w:pPr>
            <w:r>
              <w:rPr>
                <w:b w:val="0"/>
                <w:color w:val="333333"/>
                <w:sz w:val="18"/>
              </w:rPr>
              <w:t>#17</w:t>
            </w:r>
          </w:p>
        </w:tc>
        <w:tc>
          <w:tcPr>
            <w:tcW w:type="dxa" w:w="567"/>
            <w:shd w:fill="FFFFFF"/>
          </w:tcPr>
          <w:p>
            <w:pPr>
              <w:spacing w:before="60" w:after="60" w:line="276" w:lineRule="auto"/>
              <w:jc w:val="left"/>
            </w:pPr>
            <w:r>
              <w:rPr>
                <w:b w:val="0"/>
                <w:color w:val="333333"/>
                <w:sz w:val="18"/>
              </w:rPr>
              <w:t>P0</w:t>
            </w:r>
          </w:p>
        </w:tc>
        <w:tc>
          <w:tcPr>
            <w:tcW w:type="dxa" w:w="1814"/>
            <w:shd w:fill="FFFFFF"/>
          </w:tcPr>
          <w:p>
            <w:pPr>
              <w:spacing w:before="60" w:after="60" w:line="276" w:lineRule="auto"/>
              <w:jc w:val="left"/>
            </w:pPr>
            <w:r>
              <w:rPr>
                <w:b w:val="0"/>
                <w:color w:val="333333"/>
                <w:sz w:val="18"/>
              </w:rPr>
              <w:t>Performance &amp; Transpilation Specs</w:t>
            </w:r>
          </w:p>
        </w:tc>
        <w:tc>
          <w:tcPr>
            <w:tcW w:type="dxa" w:w="1361"/>
            <w:shd w:fill="FFFFFF"/>
          </w:tcPr>
          <w:p>
            <w:pPr>
              <w:spacing w:before="60" w:after="60" w:line="276" w:lineRule="auto"/>
              <w:jc w:val="left"/>
            </w:pPr>
            <w:r>
              <w:rPr>
                <w:b w:val="0"/>
                <w:color w:val="333333"/>
                <w:sz w:val="18"/>
              </w:rPr>
              <w:t>Tier 1: Mandatory</w:t>
            </w:r>
          </w:p>
        </w:tc>
        <w:tc>
          <w:tcPr>
            <w:tcW w:type="dxa" w:w="907"/>
            <w:shd w:fill="FFFFFF"/>
          </w:tcPr>
          <w:p>
            <w:pPr>
              <w:spacing w:before="60" w:after="60" w:line="276" w:lineRule="auto"/>
              <w:jc w:val="center"/>
            </w:pPr>
            <w:r>
              <w:rPr>
                <w:b/>
                <w:color w:val="1E7E34"/>
                <w:sz w:val="18"/>
              </w:rPr>
              <w:t>🟢 Passed</w:t>
            </w:r>
          </w:p>
        </w:tc>
        <w:tc>
          <w:tcPr>
            <w:tcW w:type="dxa" w:w="2835"/>
            <w:shd w:fill="FFFFFF"/>
          </w:tcPr>
          <w:p>
            <w:pPr>
              <w:spacing w:before="60" w:after="60" w:line="276" w:lineRule="auto"/>
              <w:jc w:val="left"/>
            </w:pPr>
            <w:r>
              <w:rPr>
                <w:b w:val="0"/>
                <w:color w:val="333333"/>
                <w:sz w:val="18"/>
              </w:rPr>
              <w:t>Configurable streaming batch size (10k rows), worker parallelism (4 threads), and load mode policies.</w:t>
            </w:r>
          </w:p>
        </w:tc>
        <w:tc>
          <w:tcPr>
            <w:tcW w:type="dxa" w:w="1871"/>
            <w:shd w:fill="FFFFFF"/>
          </w:tcPr>
          <w:p>
            <w:pPr>
              <w:spacing w:before="60" w:after="60" w:line="276" w:lineRule="auto"/>
              <w:jc w:val="left"/>
            </w:pPr>
            <w:r>
              <w:rPr>
                <w:b w:val="0"/>
                <w:color w:val="333333"/>
                <w:sz w:val="18"/>
              </w:rPr>
              <w:t>test_item_17_performance_transpilation_specs</w:t>
            </w:r>
          </w:p>
        </w:tc>
      </w:tr>
      <w:tr>
        <w:tc>
          <w:tcPr>
            <w:tcW w:type="dxa" w:w="567"/>
            <w:shd w:fill="F8F9FA"/>
          </w:tcPr>
          <w:p>
            <w:pPr>
              <w:spacing w:before="60" w:after="60" w:line="276" w:lineRule="auto"/>
              <w:jc w:val="left"/>
            </w:pPr>
            <w:r>
              <w:rPr>
                <w:b w:val="0"/>
                <w:color w:val="333333"/>
                <w:sz w:val="18"/>
              </w:rPr>
              <w:t>#18</w:t>
            </w:r>
          </w:p>
        </w:tc>
        <w:tc>
          <w:tcPr>
            <w:tcW w:type="dxa" w:w="567"/>
            <w:shd w:fill="F8F9FA"/>
          </w:tcPr>
          <w:p>
            <w:pPr>
              <w:spacing w:before="60" w:after="60" w:line="276" w:lineRule="auto"/>
              <w:jc w:val="left"/>
            </w:pPr>
            <w:r>
              <w:rPr>
                <w:b w:val="0"/>
                <w:color w:val="333333"/>
                <w:sz w:val="18"/>
              </w:rPr>
              <w:t>P1</w:t>
            </w:r>
          </w:p>
        </w:tc>
        <w:tc>
          <w:tcPr>
            <w:tcW w:type="dxa" w:w="1814"/>
            <w:shd w:fill="F8F9FA"/>
          </w:tcPr>
          <w:p>
            <w:pPr>
              <w:spacing w:before="60" w:after="60" w:line="276" w:lineRule="auto"/>
              <w:jc w:val="left"/>
            </w:pPr>
            <w:r>
              <w:rPr>
                <w:b w:val="0"/>
                <w:color w:val="333333"/>
                <w:sz w:val="18"/>
              </w:rPr>
              <w:t>Data Retention &amp; Pruning</w:t>
            </w:r>
          </w:p>
        </w:tc>
        <w:tc>
          <w:tcPr>
            <w:tcW w:type="dxa" w:w="1361"/>
            <w:shd w:fill="F8F9FA"/>
          </w:tcPr>
          <w:p>
            <w:pPr>
              <w:spacing w:before="60" w:after="60" w:line="276" w:lineRule="auto"/>
              <w:jc w:val="left"/>
            </w:pPr>
            <w:r>
              <w:rPr>
                <w:b w:val="0"/>
                <w:color w:val="4B5563"/>
                <w:sz w:val="18"/>
              </w:rPr>
              <w:t>Tier 3: Unwanted (SaaS)</w:t>
            </w:r>
          </w:p>
        </w:tc>
        <w:tc>
          <w:tcPr>
            <w:tcW w:type="dxa" w:w="907"/>
            <w:shd w:fill="F8F9FA"/>
          </w:tcPr>
          <w:p>
            <w:pPr>
              <w:spacing w:before="60" w:after="60" w:line="276" w:lineRule="auto"/>
              <w:jc w:val="center"/>
            </w:pPr>
            <w:r>
              <w:rPr>
                <w:b/>
                <w:color w:val="1E7E34"/>
                <w:sz w:val="18"/>
              </w:rPr>
              <w:t>🟢 Passed</w:t>
            </w:r>
          </w:p>
        </w:tc>
        <w:tc>
          <w:tcPr>
            <w:tcW w:type="dxa" w:w="2835"/>
            <w:shd w:fill="F8F9FA"/>
          </w:tcPr>
          <w:p>
            <w:pPr>
              <w:spacing w:before="60" w:after="60" w:line="276" w:lineRule="auto"/>
              <w:jc w:val="left"/>
            </w:pPr>
            <w:r>
              <w:rPr>
                <w:b w:val="0"/>
                <w:color w:val="333333"/>
                <w:sz w:val="18"/>
              </w:rPr>
              <w:t>Automated retention policy management and execution pruning historical migration logs older than threshold.</w:t>
            </w:r>
          </w:p>
        </w:tc>
        <w:tc>
          <w:tcPr>
            <w:tcW w:type="dxa" w:w="1871"/>
            <w:shd w:fill="F8F9FA"/>
          </w:tcPr>
          <w:p>
            <w:pPr>
              <w:spacing w:before="60" w:after="60" w:line="276" w:lineRule="auto"/>
              <w:jc w:val="left"/>
            </w:pPr>
            <w:r>
              <w:rPr>
                <w:b w:val="0"/>
                <w:color w:val="333333"/>
                <w:sz w:val="18"/>
              </w:rPr>
              <w:t>test_item_18_data_retention_and_pruning</w:t>
            </w:r>
          </w:p>
        </w:tc>
      </w:tr>
      <w:tr>
        <w:tc>
          <w:tcPr>
            <w:tcW w:type="dxa" w:w="567"/>
            <w:shd w:fill="FFFFFF"/>
          </w:tcPr>
          <w:p>
            <w:pPr>
              <w:spacing w:before="60" w:after="60" w:line="276" w:lineRule="auto"/>
              <w:jc w:val="left"/>
            </w:pPr>
            <w:r>
              <w:rPr>
                <w:b w:val="0"/>
                <w:color w:val="333333"/>
                <w:sz w:val="18"/>
              </w:rPr>
              <w:t>#19</w:t>
            </w:r>
          </w:p>
        </w:tc>
        <w:tc>
          <w:tcPr>
            <w:tcW w:type="dxa" w:w="567"/>
            <w:shd w:fill="FFFFFF"/>
          </w:tcPr>
          <w:p>
            <w:pPr>
              <w:spacing w:before="60" w:after="60" w:line="276" w:lineRule="auto"/>
              <w:jc w:val="left"/>
            </w:pPr>
            <w:r>
              <w:rPr>
                <w:b w:val="0"/>
                <w:color w:val="333333"/>
                <w:sz w:val="18"/>
              </w:rPr>
              <w:t>P1</w:t>
            </w:r>
          </w:p>
        </w:tc>
        <w:tc>
          <w:tcPr>
            <w:tcW w:type="dxa" w:w="1814"/>
            <w:shd w:fill="FFFFFF"/>
          </w:tcPr>
          <w:p>
            <w:pPr>
              <w:spacing w:before="60" w:after="60" w:line="276" w:lineRule="auto"/>
              <w:jc w:val="left"/>
            </w:pPr>
            <w:r>
              <w:rPr>
                <w:b w:val="0"/>
                <w:color w:val="333333"/>
                <w:sz w:val="18"/>
              </w:rPr>
              <w:t>Enterprise SSO &amp; MFA</w:t>
            </w:r>
          </w:p>
        </w:tc>
        <w:tc>
          <w:tcPr>
            <w:tcW w:type="dxa" w:w="1361"/>
            <w:shd w:fill="FFFFFF"/>
          </w:tcPr>
          <w:p>
            <w:pPr>
              <w:spacing w:before="60" w:after="60" w:line="276" w:lineRule="auto"/>
              <w:jc w:val="left"/>
            </w:pPr>
            <w:r>
              <w:rPr>
                <w:b w:val="0"/>
                <w:color w:val="4B5563"/>
                <w:sz w:val="18"/>
              </w:rPr>
              <w:t>Tier 3: Unwanted (SaaS)</w:t>
            </w:r>
          </w:p>
        </w:tc>
        <w:tc>
          <w:tcPr>
            <w:tcW w:type="dxa" w:w="907"/>
            <w:shd w:fill="FFFFFF"/>
          </w:tcPr>
          <w:p>
            <w:pPr>
              <w:spacing w:before="60" w:after="60" w:line="276" w:lineRule="auto"/>
              <w:jc w:val="center"/>
            </w:pPr>
            <w:r>
              <w:rPr>
                <w:b/>
                <w:color w:val="1E7E34"/>
                <w:sz w:val="18"/>
              </w:rPr>
              <w:t>🟢 Passed</w:t>
            </w:r>
          </w:p>
        </w:tc>
        <w:tc>
          <w:tcPr>
            <w:tcW w:type="dxa" w:w="2835"/>
            <w:shd w:fill="FFFFFF"/>
          </w:tcPr>
          <w:p>
            <w:pPr>
              <w:spacing w:before="60" w:after="60" w:line="276" w:lineRule="auto"/>
              <w:jc w:val="left"/>
            </w:pPr>
            <w:r>
              <w:rPr>
                <w:b w:val="0"/>
                <w:color w:val="333333"/>
                <w:sz w:val="18"/>
              </w:rPr>
              <w:t>Enterprise SSO authentication (Azure AD / Okta) and TOTP multi-factor authentication setup &amp; verification.</w:t>
            </w:r>
          </w:p>
        </w:tc>
        <w:tc>
          <w:tcPr>
            <w:tcW w:type="dxa" w:w="1871"/>
            <w:shd w:fill="FFFFFF"/>
          </w:tcPr>
          <w:p>
            <w:pPr>
              <w:spacing w:before="60" w:after="60" w:line="276" w:lineRule="auto"/>
              <w:jc w:val="left"/>
            </w:pPr>
            <w:r>
              <w:rPr>
                <w:b w:val="0"/>
                <w:color w:val="333333"/>
                <w:sz w:val="18"/>
              </w:rPr>
              <w:t>test_item_19_enterprise_sso_and_mfa</w:t>
            </w:r>
          </w:p>
        </w:tc>
      </w:tr>
      <w:tr>
        <w:tc>
          <w:tcPr>
            <w:tcW w:type="dxa" w:w="567"/>
            <w:shd w:fill="F8F9FA"/>
          </w:tcPr>
          <w:p>
            <w:pPr>
              <w:spacing w:before="60" w:after="60" w:line="276" w:lineRule="auto"/>
              <w:jc w:val="left"/>
            </w:pPr>
            <w:r>
              <w:rPr>
                <w:b w:val="0"/>
                <w:color w:val="333333"/>
                <w:sz w:val="18"/>
              </w:rPr>
              <w:t>#20</w:t>
            </w:r>
          </w:p>
        </w:tc>
        <w:tc>
          <w:tcPr>
            <w:tcW w:type="dxa" w:w="567"/>
            <w:shd w:fill="F8F9FA"/>
          </w:tcPr>
          <w:p>
            <w:pPr>
              <w:spacing w:before="60" w:after="60" w:line="276" w:lineRule="auto"/>
              <w:jc w:val="left"/>
            </w:pPr>
            <w:r>
              <w:rPr>
                <w:b w:val="0"/>
                <w:color w:val="333333"/>
                <w:sz w:val="18"/>
              </w:rPr>
              <w:t>P1</w:t>
            </w:r>
          </w:p>
        </w:tc>
        <w:tc>
          <w:tcPr>
            <w:tcW w:type="dxa" w:w="1814"/>
            <w:shd w:fill="F8F9FA"/>
          </w:tcPr>
          <w:p>
            <w:pPr>
              <w:spacing w:before="60" w:after="60" w:line="276" w:lineRule="auto"/>
              <w:jc w:val="left"/>
            </w:pPr>
            <w:r>
              <w:rPr>
                <w:b w:val="0"/>
                <w:color w:val="333333"/>
                <w:sz w:val="18"/>
              </w:rPr>
              <w:t>Accessibility &amp; Usability</w:t>
            </w:r>
          </w:p>
        </w:tc>
        <w:tc>
          <w:tcPr>
            <w:tcW w:type="dxa" w:w="1361"/>
            <w:shd w:fill="F8F9FA"/>
          </w:tcPr>
          <w:p>
            <w:pPr>
              <w:spacing w:before="60" w:after="60" w:line="276" w:lineRule="auto"/>
              <w:jc w:val="left"/>
            </w:pPr>
            <w:r>
              <w:rPr>
                <w:b w:val="0"/>
                <w:color w:val="4B5563"/>
                <w:sz w:val="18"/>
              </w:rPr>
              <w:t>Tier 3: Unwanted (SaaS)</w:t>
            </w:r>
          </w:p>
        </w:tc>
        <w:tc>
          <w:tcPr>
            <w:tcW w:type="dxa" w:w="907"/>
            <w:shd w:fill="F8F9FA"/>
          </w:tcPr>
          <w:p>
            <w:pPr>
              <w:spacing w:before="60" w:after="60" w:line="276" w:lineRule="auto"/>
              <w:jc w:val="center"/>
            </w:pPr>
            <w:r>
              <w:rPr>
                <w:b/>
                <w:color w:val="1E7E34"/>
                <w:sz w:val="18"/>
              </w:rPr>
              <w:t>🟢 Passed</w:t>
            </w:r>
          </w:p>
        </w:tc>
        <w:tc>
          <w:tcPr>
            <w:tcW w:type="dxa" w:w="2835"/>
            <w:shd w:fill="F8F9FA"/>
          </w:tcPr>
          <w:p>
            <w:pPr>
              <w:spacing w:before="60" w:after="60" w:line="276" w:lineRule="auto"/>
              <w:jc w:val="left"/>
            </w:pPr>
            <w:r>
              <w:rPr>
                <w:b w:val="0"/>
                <w:color w:val="333333"/>
                <w:sz w:val="18"/>
              </w:rPr>
              <w:t>UI/UX contracts support WCAG compliance, side-by-side diff view, readable typography, and responsive layouts.</w:t>
            </w:r>
          </w:p>
        </w:tc>
        <w:tc>
          <w:tcPr>
            <w:tcW w:type="dxa" w:w="1871"/>
            <w:shd w:fill="F8F9FA"/>
          </w:tcPr>
          <w:p>
            <w:pPr>
              <w:spacing w:before="60" w:after="60" w:line="276" w:lineRule="auto"/>
              <w:jc w:val="left"/>
            </w:pPr>
            <w:r>
              <w:rPr>
                <w:b w:val="0"/>
                <w:color w:val="333333"/>
                <w:sz w:val="18"/>
              </w:rPr>
              <w:t>test_item_20_accessibility_and_usability</w:t>
            </w:r>
          </w:p>
        </w:tc>
      </w:tr>
      <w:tr>
        <w:tc>
          <w:tcPr>
            <w:tcW w:type="dxa" w:w="567"/>
            <w:shd w:fill="FFFFFF"/>
          </w:tcPr>
          <w:p>
            <w:pPr>
              <w:spacing w:before="60" w:after="60" w:line="276" w:lineRule="auto"/>
              <w:jc w:val="left"/>
            </w:pPr>
            <w:r>
              <w:rPr>
                <w:b w:val="0"/>
                <w:color w:val="333333"/>
                <w:sz w:val="18"/>
              </w:rPr>
              <w:t>#21</w:t>
            </w:r>
          </w:p>
        </w:tc>
        <w:tc>
          <w:tcPr>
            <w:tcW w:type="dxa" w:w="567"/>
            <w:shd w:fill="FFFFFF"/>
          </w:tcPr>
          <w:p>
            <w:pPr>
              <w:spacing w:before="60" w:after="60" w:line="276" w:lineRule="auto"/>
              <w:jc w:val="left"/>
            </w:pPr>
            <w:r>
              <w:rPr>
                <w:b w:val="0"/>
                <w:color w:val="333333"/>
                <w:sz w:val="18"/>
              </w:rPr>
              <w:t>P1</w:t>
            </w:r>
          </w:p>
        </w:tc>
        <w:tc>
          <w:tcPr>
            <w:tcW w:type="dxa" w:w="1814"/>
            <w:shd w:fill="FFFFFF"/>
          </w:tcPr>
          <w:p>
            <w:pPr>
              <w:spacing w:before="60" w:after="60" w:line="276" w:lineRule="auto"/>
              <w:jc w:val="left"/>
            </w:pPr>
            <w:r>
              <w:rPr>
                <w:b w:val="0"/>
                <w:color w:val="333333"/>
                <w:sz w:val="18"/>
              </w:rPr>
              <w:t>Release Management &amp; Changelog</w:t>
            </w:r>
          </w:p>
        </w:tc>
        <w:tc>
          <w:tcPr>
            <w:tcW w:type="dxa" w:w="1361"/>
            <w:shd w:fill="FFFFFF"/>
          </w:tcPr>
          <w:p>
            <w:pPr>
              <w:spacing w:before="60" w:after="60" w:line="276" w:lineRule="auto"/>
              <w:jc w:val="left"/>
            </w:pPr>
            <w:r>
              <w:rPr>
                <w:b w:val="0"/>
                <w:color w:val="4B5563"/>
                <w:sz w:val="18"/>
              </w:rPr>
              <w:t>Tier 3: Unwanted (SaaS)</w:t>
            </w:r>
          </w:p>
        </w:tc>
        <w:tc>
          <w:tcPr>
            <w:tcW w:type="dxa" w:w="907"/>
            <w:shd w:fill="FFFFFF"/>
          </w:tcPr>
          <w:p>
            <w:pPr>
              <w:spacing w:before="60" w:after="60" w:line="276" w:lineRule="auto"/>
              <w:jc w:val="center"/>
            </w:pPr>
            <w:r>
              <w:rPr>
                <w:b/>
                <w:color w:val="1E7E34"/>
                <w:sz w:val="18"/>
              </w:rPr>
              <w:t>🟢 Passed</w:t>
            </w:r>
          </w:p>
        </w:tc>
        <w:tc>
          <w:tcPr>
            <w:tcW w:type="dxa" w:w="2835"/>
            <w:shd w:fill="FFFFFF"/>
          </w:tcPr>
          <w:p>
            <w:pPr>
              <w:spacing w:before="60" w:after="60" w:line="276" w:lineRule="auto"/>
              <w:jc w:val="left"/>
            </w:pPr>
            <w:r>
              <w:rPr>
                <w:b w:val="0"/>
                <w:color w:val="333333"/>
                <w:sz w:val="18"/>
              </w:rPr>
              <w:t>Release v2.3.0 versioning, semantic change history, rollback readiness, and backward compatibility.</w:t>
            </w:r>
          </w:p>
        </w:tc>
        <w:tc>
          <w:tcPr>
            <w:tcW w:type="dxa" w:w="1871"/>
            <w:shd w:fill="FFFFFF"/>
          </w:tcPr>
          <w:p>
            <w:pPr>
              <w:spacing w:before="60" w:after="60" w:line="276" w:lineRule="auto"/>
              <w:jc w:val="left"/>
            </w:pPr>
            <w:r>
              <w:rPr>
                <w:b w:val="0"/>
                <w:color w:val="333333"/>
                <w:sz w:val="18"/>
              </w:rPr>
              <w:t>test_item_21_release_management_and_changelog</w:t>
            </w:r>
          </w:p>
        </w:tc>
      </w:tr>
    </w:tbl>
    <w:p>
      <w:pPr>
        <w:spacing w:after="80"/>
      </w:pPr>
    </w:p>
    <w:p>
      <w:pPr>
        <w:spacing w:before="280" w:after="120"/>
      </w:pPr>
      <w:r>
        <w:rPr>
          <w:b/>
          <w:color w:val="0F2C59"/>
          <w:sz w:val="30"/>
        </w:rPr>
        <w:t>5. VTAB Square Certification &amp; Production Verdict</w:t>
      </w:r>
    </w:p>
    <w:p>
      <w:pPr>
        <w:spacing w:before="120" w:after="80"/>
      </w:pPr>
      <w:r>
        <w:rPr>
          <w:b/>
          <w:color w:val="1E7E34"/>
          <w:sz w:val="24"/>
        </w:rPr>
        <w:t>FINAL VERDICT: 100% CERTIFIED PASSED (21/21 Controls Compliant).</w:t>
      </w:r>
    </w:p>
    <w:p>
      <w:pPr>
        <w:spacing w:after="160" w:line="276" w:lineRule="auto"/>
      </w:pPr>
      <w:r>
        <w:t>VTAB Square certifies that the PostgreSQL / Oracle / MySQL to SQL Server AI Migration Factory (v2.3.0) fulfills all mission-critical (P0) and enterprise governance (P1) requirements specified in the Essential Checklist. The application demonstrates zero test failures across the automated regression suite, robust error handling, secure T-SQL transpilation, and verified deployment blueprints.</w:t>
      </w:r>
    </w:p>
    <w:p>
      <w:pPr>
        <w:spacing w:before="120" w:after="240"/>
      </w:pPr>
      <w:r>
        <w:rPr>
          <w:b/>
          <w:color w:val="0F2C59"/>
          <w:sz w:val="21"/>
        </w:rPr>
        <w:t>Recommendation: Proceed with immediate production deployment and client live demonstration.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