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89375" w14:textId="11B92E22" w:rsidR="00470996" w:rsidRPr="00470996" w:rsidRDefault="00470996" w:rsidP="00470996">
      <w:pPr>
        <w:rPr>
          <w:rFonts w:ascii="Times New Roman" w:hAnsi="Times New Roman" w:cs="Times New Roman"/>
          <w:sz w:val="32"/>
          <w:szCs w:val="32"/>
        </w:rPr>
      </w:pPr>
      <w:r w:rsidRPr="00470996">
        <w:rPr>
          <w:rFonts w:ascii="Times New Roman" w:hAnsi="Times New Roman" w:cs="Times New Roman"/>
          <w:sz w:val="32"/>
          <w:szCs w:val="32"/>
        </w:rPr>
        <w:t>17. Stakeholder Register Submission</w:t>
      </w:r>
    </w:p>
    <w:p w14:paraId="686B43BD" w14:textId="082B83A1" w:rsidR="00470996" w:rsidRPr="00470996" w:rsidRDefault="00470996" w:rsidP="00470996">
      <w:pPr>
        <w:rPr>
          <w:rFonts w:ascii="Times New Roman" w:hAnsi="Times New Roman" w:cs="Times New Roman"/>
          <w:sz w:val="32"/>
          <w:szCs w:val="32"/>
        </w:rPr>
      </w:pPr>
      <w:r w:rsidRPr="00470996">
        <w:rPr>
          <w:rFonts w:ascii="Times New Roman" w:hAnsi="Times New Roman" w:cs="Times New Roman"/>
          <w:sz w:val="32"/>
          <w:szCs w:val="32"/>
        </w:rPr>
        <w:t>Submitted: Stakeholder register table from Section 6</w:t>
      </w:r>
    </w:p>
    <w:p w14:paraId="40346CB2" w14:textId="3D57E99C" w:rsidR="00470996" w:rsidRPr="00470996" w:rsidRDefault="00470996" w:rsidP="00470996">
      <w:pPr>
        <w:rPr>
          <w:rFonts w:ascii="Times New Roman" w:hAnsi="Times New Roman" w:cs="Times New Roman"/>
          <w:sz w:val="32"/>
          <w:szCs w:val="32"/>
        </w:rPr>
      </w:pPr>
      <w:r w:rsidRPr="00470996">
        <w:rPr>
          <w:rFonts w:ascii="Times New Roman" w:hAnsi="Times New Roman" w:cs="Times New Roman"/>
          <w:sz w:val="32"/>
          <w:szCs w:val="32"/>
        </w:rPr>
        <w:t>Additional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70996">
        <w:rPr>
          <w:rFonts w:ascii="Times New Roman" w:hAnsi="Times New Roman" w:cs="Times New Roman"/>
          <w:sz w:val="32"/>
          <w:szCs w:val="32"/>
        </w:rPr>
        <w:t>Points:</w:t>
      </w:r>
    </w:p>
    <w:p w14:paraId="08EE0D66" w14:textId="70A9C9A1" w:rsidR="00470996" w:rsidRPr="00470996" w:rsidRDefault="00470996" w:rsidP="00470996">
      <w:pPr>
        <w:rPr>
          <w:rFonts w:ascii="Times New Roman" w:hAnsi="Times New Roman" w:cs="Times New Roman"/>
          <w:sz w:val="32"/>
          <w:szCs w:val="32"/>
        </w:rPr>
      </w:pPr>
      <w:r w:rsidRPr="00470996">
        <w:rPr>
          <w:rFonts w:ascii="Times New Roman" w:hAnsi="Times New Roman" w:cs="Times New Roman"/>
          <w:sz w:val="32"/>
          <w:szCs w:val="32"/>
        </w:rPr>
        <w:t>Periodic stakeholder review schedule</w:t>
      </w:r>
    </w:p>
    <w:p w14:paraId="592F9F1B" w14:textId="2F84B8FA" w:rsidR="00470996" w:rsidRPr="00470996" w:rsidRDefault="00470996" w:rsidP="00470996">
      <w:pPr>
        <w:rPr>
          <w:rFonts w:ascii="Times New Roman" w:hAnsi="Times New Roman" w:cs="Times New Roman"/>
          <w:sz w:val="32"/>
          <w:szCs w:val="32"/>
        </w:rPr>
      </w:pPr>
      <w:r w:rsidRPr="00470996">
        <w:rPr>
          <w:rFonts w:ascii="Times New Roman" w:hAnsi="Times New Roman" w:cs="Times New Roman"/>
          <w:sz w:val="32"/>
          <w:szCs w:val="32"/>
        </w:rPr>
        <w:t>Feedback and communication strategy</w:t>
      </w:r>
    </w:p>
    <w:sectPr w:rsidR="00470996" w:rsidRPr="00470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996"/>
    <w:rsid w:val="00470996"/>
    <w:rsid w:val="0068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42EC4"/>
  <w15:chartTrackingRefBased/>
  <w15:docId w15:val="{A2CE69A4-16FF-49D6-84CA-D8672E02F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9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9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9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9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9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9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9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9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9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9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9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2026-01-28T17:36:00Z</dcterms:created>
  <dcterms:modified xsi:type="dcterms:W3CDTF">2026-01-28T17:37:00Z</dcterms:modified>
</cp:coreProperties>
</file>