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AE53C" w14:textId="51EA3CF1" w:rsidR="00677888" w:rsidRPr="00677888" w:rsidRDefault="00677888" w:rsidP="00677888">
      <w:pPr>
        <w:rPr>
          <w:rFonts w:ascii="Times New Roman" w:hAnsi="Times New Roman" w:cs="Times New Roman"/>
          <w:sz w:val="32"/>
          <w:szCs w:val="32"/>
        </w:rPr>
      </w:pPr>
      <w:r w:rsidRPr="00677888">
        <w:rPr>
          <w:rFonts w:ascii="Times New Roman" w:hAnsi="Times New Roman" w:cs="Times New Roman"/>
          <w:sz w:val="32"/>
          <w:szCs w:val="32"/>
        </w:rPr>
        <w:t>13. Non-Functional Requirements (NFR)</w:t>
      </w:r>
    </w:p>
    <w:p w14:paraId="15490617" w14:textId="77777777" w:rsidR="00677888" w:rsidRPr="00677888" w:rsidRDefault="00677888" w:rsidP="00677888">
      <w:pPr>
        <w:rPr>
          <w:rFonts w:ascii="Times New Roman" w:hAnsi="Times New Roman" w:cs="Times New Roman"/>
          <w:sz w:val="32"/>
          <w:szCs w:val="32"/>
        </w:rPr>
      </w:pPr>
      <w:r w:rsidRPr="00677888">
        <w:rPr>
          <w:rFonts w:ascii="Times New Roman" w:hAnsi="Times New Roman" w:cs="Times New Roman"/>
          <w:sz w:val="32"/>
          <w:szCs w:val="32"/>
        </w:rPr>
        <w:t>NFR-01: Performance – Fast response time</w:t>
      </w:r>
    </w:p>
    <w:p w14:paraId="2D7B6B49" w14:textId="77777777" w:rsidR="00677888" w:rsidRPr="00677888" w:rsidRDefault="00677888" w:rsidP="00677888">
      <w:pPr>
        <w:rPr>
          <w:rFonts w:ascii="Times New Roman" w:hAnsi="Times New Roman" w:cs="Times New Roman"/>
          <w:sz w:val="32"/>
          <w:szCs w:val="32"/>
        </w:rPr>
      </w:pPr>
      <w:r w:rsidRPr="00677888">
        <w:rPr>
          <w:rFonts w:ascii="Times New Roman" w:hAnsi="Times New Roman" w:cs="Times New Roman"/>
          <w:sz w:val="32"/>
          <w:szCs w:val="32"/>
        </w:rPr>
        <w:t>NFR-02: Security – Secure login and data protection</w:t>
      </w:r>
    </w:p>
    <w:p w14:paraId="72CF9B92" w14:textId="77777777" w:rsidR="00677888" w:rsidRPr="00677888" w:rsidRDefault="00677888" w:rsidP="00677888">
      <w:pPr>
        <w:rPr>
          <w:rFonts w:ascii="Times New Roman" w:hAnsi="Times New Roman" w:cs="Times New Roman"/>
          <w:sz w:val="32"/>
          <w:szCs w:val="32"/>
        </w:rPr>
      </w:pPr>
      <w:r w:rsidRPr="00677888">
        <w:rPr>
          <w:rFonts w:ascii="Times New Roman" w:hAnsi="Times New Roman" w:cs="Times New Roman"/>
          <w:sz w:val="32"/>
          <w:szCs w:val="32"/>
        </w:rPr>
        <w:t>NFR-03: Usability – Simple and intuitive UI</w:t>
      </w:r>
    </w:p>
    <w:p w14:paraId="2FF15661" w14:textId="2230C8B6" w:rsidR="00677888" w:rsidRPr="00677888" w:rsidRDefault="00677888" w:rsidP="00677888">
      <w:pPr>
        <w:rPr>
          <w:rFonts w:ascii="Times New Roman" w:hAnsi="Times New Roman" w:cs="Times New Roman"/>
          <w:sz w:val="32"/>
          <w:szCs w:val="32"/>
        </w:rPr>
      </w:pPr>
      <w:r w:rsidRPr="00677888">
        <w:rPr>
          <w:rFonts w:ascii="Times New Roman" w:hAnsi="Times New Roman" w:cs="Times New Roman"/>
          <w:sz w:val="32"/>
          <w:szCs w:val="32"/>
        </w:rPr>
        <w:t>NFR-04: Availability – 99% uptime</w:t>
      </w:r>
    </w:p>
    <w:p w14:paraId="7B739EB1" w14:textId="7F82289F" w:rsidR="00677888" w:rsidRPr="00677888" w:rsidRDefault="00677888" w:rsidP="00677888">
      <w:pPr>
        <w:rPr>
          <w:rFonts w:ascii="Times New Roman" w:hAnsi="Times New Roman" w:cs="Times New Roman"/>
          <w:sz w:val="32"/>
          <w:szCs w:val="32"/>
        </w:rPr>
      </w:pPr>
      <w:r w:rsidRPr="00677888">
        <w:rPr>
          <w:rFonts w:ascii="Times New Roman" w:hAnsi="Times New Roman" w:cs="Times New Roman"/>
          <w:sz w:val="32"/>
          <w:szCs w:val="32"/>
        </w:rPr>
        <w:t>Additional NFRs</w:t>
      </w:r>
    </w:p>
    <w:p w14:paraId="7ED8E48B" w14:textId="3F5D6AF3" w:rsidR="00677888" w:rsidRPr="00677888" w:rsidRDefault="00677888" w:rsidP="00677888">
      <w:pPr>
        <w:rPr>
          <w:rFonts w:ascii="Times New Roman" w:hAnsi="Times New Roman" w:cs="Times New Roman"/>
          <w:sz w:val="32"/>
          <w:szCs w:val="32"/>
        </w:rPr>
      </w:pPr>
      <w:r w:rsidRPr="00677888">
        <w:rPr>
          <w:rFonts w:ascii="Times New Roman" w:hAnsi="Times New Roman" w:cs="Times New Roman"/>
          <w:sz w:val="32"/>
          <w:szCs w:val="32"/>
        </w:rPr>
        <w:t>NFR-05: Scalability to handle peak registrations</w:t>
      </w:r>
    </w:p>
    <w:p w14:paraId="62C1DD3C" w14:textId="61C4B1EA" w:rsidR="00677888" w:rsidRPr="00677888" w:rsidRDefault="00677888" w:rsidP="00677888">
      <w:pPr>
        <w:rPr>
          <w:rFonts w:ascii="Times New Roman" w:hAnsi="Times New Roman" w:cs="Times New Roman"/>
          <w:sz w:val="32"/>
          <w:szCs w:val="32"/>
        </w:rPr>
      </w:pPr>
      <w:r w:rsidRPr="00677888">
        <w:rPr>
          <w:rFonts w:ascii="Times New Roman" w:hAnsi="Times New Roman" w:cs="Times New Roman"/>
          <w:sz w:val="32"/>
          <w:szCs w:val="32"/>
        </w:rPr>
        <w:t>NFR-06: Maintainability with modular design</w:t>
      </w:r>
    </w:p>
    <w:sectPr w:rsidR="00677888" w:rsidRPr="00677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88"/>
    <w:rsid w:val="00677888"/>
    <w:rsid w:val="0068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29261"/>
  <w15:chartTrackingRefBased/>
  <w15:docId w15:val="{C8B13CD6-B1E5-4525-BB16-AFD8D6DBA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8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8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8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8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8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2026-01-28T17:29:00Z</dcterms:created>
  <dcterms:modified xsi:type="dcterms:W3CDTF">2026-01-28T17:30:00Z</dcterms:modified>
</cp:coreProperties>
</file>