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claude-code-foundry-gateway — Project Summary</w:t>
      </w:r>
    </w:p>
    <w:p>
      <w:pPr>
        <w:spacing w:after="400"/>
      </w:pP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Date: 2026-09-10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Version: 1.0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Audience: Engineering Team, Architects, Stakeholders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claude-code-foundry-gateway — Project Summary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1. Executive Summary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claude-code-foundry-gateway</w:t>
      </w:r>
      <w:r>
        <w:rPr>
          <w:rFonts w:ascii="Calibri" w:cs="Calibri" w:eastAsia="Calibri" w:hAnsi="Calibri"/>
          <w:sz w:val="22"/>
          <w:szCs w:val="22"/>
        </w:rPr>
        <w:t xml:space="preserve"> is a governed-access accelerator that lets an organization roll out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Claude Code</w:t>
      </w:r>
      <w:r>
        <w:rPr>
          <w:rFonts w:ascii="Calibri" w:cs="Calibri" w:eastAsia="Calibri" w:hAnsi="Calibri"/>
          <w:sz w:val="22"/>
          <w:szCs w:val="22"/>
        </w:rPr>
        <w:t xml:space="preserve">,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VS Code extension</w:t>
      </w:r>
      <w:r>
        <w:rPr>
          <w:rFonts w:ascii="Calibri" w:cs="Calibri" w:eastAsia="Calibri" w:hAnsi="Calibri"/>
          <w:sz w:val="22"/>
          <w:szCs w:val="22"/>
        </w:rPr>
        <w:t xml:space="preserve">,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Claude Desktop</w:t>
      </w:r>
      <w:r>
        <w:rPr>
          <w:rFonts w:ascii="Calibri" w:cs="Calibri" w:eastAsia="Calibri" w:hAnsi="Calibri"/>
          <w:sz w:val="22"/>
          <w:szCs w:val="22"/>
        </w:rPr>
        <w:t xml:space="preserve"> against its own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Microsoft Foundry</w:t>
      </w:r>
      <w:r>
        <w:rPr>
          <w:rFonts w:ascii="Calibri" w:cs="Calibri" w:eastAsia="Calibri" w:hAnsi="Calibri"/>
          <w:sz w:val="22"/>
          <w:szCs w:val="22"/>
        </w:rPr>
        <w:t xml:space="preserve"> Claude deployment — without ever putting a vendor API key on a developer machine.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Azure API Management (APIM) v2</w:t>
      </w:r>
      <w:r>
        <w:rPr>
          <w:rFonts w:ascii="Calibri" w:cs="Calibri" w:eastAsia="Calibri" w:hAnsi="Calibri"/>
          <w:sz w:val="22"/>
          <w:szCs w:val="22"/>
        </w:rPr>
        <w:t xml:space="preserve"> gateway sits between every client and Foundry: it validates each developer's own Microsoft Entra ID token, resolves their tier from Entra group membership, enforces per-developer and organization-wide token budgets, meters usage for chargeback in Application Insights, and only then calls Foundry using its own managed identity. The repository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PowerShell-and-Bash-first automation suite</w:t>
      </w:r>
      <w:r>
        <w:rPr>
          <w:rFonts w:ascii="Calibri" w:cs="Calibri" w:eastAsia="Calibri" w:hAnsi="Calibri"/>
          <w:sz w:val="22"/>
          <w:szCs w:val="22"/>
        </w:rPr>
        <w:t xml:space="preserve"> (one interactive installer, onboarding and workstation setup scripts, governance and budget tooling, and Bicep infrastructure-as-code) rather than a running service — the "product"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reusable deployment and governance pattern</w:t>
      </w:r>
      <w:r>
        <w:rPr>
          <w:rFonts w:ascii="Calibri" w:cs="Calibri" w:eastAsia="Calibri" w:hAnsi="Calibri"/>
          <w:sz w:val="22"/>
          <w:szCs w:val="22"/>
        </w:rPr>
        <w:t xml:space="preserve">, verified end to end against a live Foundry tenant.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2. Architecture Overview</w:t>
      </w:r>
    </w:p>
    <w:p>
      <w:pPr>
        <w:spacing w:after="100" w:before="200"/>
        <w:jc w:val="center"/>
      </w:pPr>
      <w:r>
        <w:drawing>
          <wp:inline distT="0" distB="0" distL="0" distR="0">
            <wp:extent cx="6096000" cy="485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High-Level Architecture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system has five cooperating parts: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</w:t>
            </w:r>
          </w:p>
        </w:tc>
        <w:tc>
          <w:tcPr>
            <w:tcW w:type="dxa" w:w="45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Developer workstations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 Claude Code CLI, the VS Code extension, and Claude Desktop, all authenticating through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DefaultAzureCredential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az login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 — no client holds a credential.</w:t>
            </w:r>
          </w:p>
        </w:tc>
      </w:tr>
      <w:tr>
        <w:tc>
          <w:tcPr>
            <w:tcW w:type="dxa" w:w="4500"/>
            <w:shd w:fill="F2F6FA" w:color="F2F6FA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Microsoft Entra ID</w:t>
            </w:r>
          </w:p>
        </w:tc>
        <w:tc>
          <w:tcPr>
            <w:tcW w:type="dxa" w:w="45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Source of truth for entitlement. Two groups,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claude-code-standard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claude-code-premium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gate access; the developer's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oid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claim in their Entra token is unforgeable.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Azure API Management v2 (the gateway)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enforcement point. Hosts the Claude API, the governance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policy.xml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named values holding every budget, and the sole managed identity permitted to call Foundry.</w:t>
            </w:r>
          </w:p>
        </w:tc>
      </w:tr>
      <w:tr>
        <w:tc>
          <w:tcPr>
            <w:tcW w:type="dxa" w:w="4500"/>
            <w:shd w:fill="F2F6FA" w:color="F2F6FA" w:val="solid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45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 Analytics and Application Insights receive gateway diagnostics;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llm-emit-token-metric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writes per-developer token counts as custom metrics that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analytics/claude-code-daily.kql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turns into chargeback and usage reports.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Microsoft Foundry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Hosts the actual Claude Sonnet 5 and Claude Opus 5 deployments behind the Anthropic Messages API shape (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/anthropic/v1/messages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).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An optional sixth part,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fleet management</w:t>
      </w:r>
      <w:r>
        <w:rPr>
          <w:rFonts w:ascii="Calibri" w:cs="Calibri" w:eastAsia="Calibri" w:hAnsi="Calibri"/>
          <w:sz w:val="22"/>
          <w:szCs w:val="22"/>
        </w:rPr>
        <w:t xml:space="preserve"> (Intune, Jamf, or Group Policy), distributes managed-settings payloads generated by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New-ClaudeCodePolicy.ps1</w:t>
      </w:r>
      <w:r>
        <w:rPr>
          <w:rFonts w:ascii="Calibri" w:cs="Calibri" w:eastAsia="Calibri" w:hAnsi="Calibri"/>
          <w:sz w:val="22"/>
          <w:szCs w:val="22"/>
        </w:rPr>
        <w:t xml:space="preserve"> so that client-side capability controls (permission rules, hooks, available Desktop tabs, connectors) roll out centrally. The project's own </w:t>
      </w:r>
      <w:hyperlink w:history="1" r:id="rIdc_k1ik9gnlnrqf9stahl6">
        <w:r>
          <w:rPr>
            <w:rFonts w:ascii="Calibri" w:cs="Calibri" w:eastAsia="Calibri" w:hAnsi="Calibri"/>
            <w:color w:val="2E74B5"/>
            <w:sz w:val="22"/>
            <w:szCs w:val="22"/>
            <w:u w:val="single"/>
          </w:rPr>
          <w:t xml:space="preserve">`docs/ARCHITECTURE.md`</w:t>
        </w:r>
      </w:hyperlink>
      <w:r>
        <w:rPr>
          <w:rFonts w:ascii="Calibri" w:cs="Calibri" w:eastAsia="Calibri" w:hAnsi="Calibri"/>
          <w:sz w:val="22"/>
          <w:szCs w:val="22"/>
        </w:rPr>
        <w:t xml:space="preserve"> is explicit that this layer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management convenience, not a security boundary</w:t>
      </w:r>
      <w:r>
        <w:rPr>
          <w:rFonts w:ascii="Calibri" w:cs="Calibri" w:eastAsia="Calibri" w:hAnsi="Calibri"/>
          <w:sz w:val="22"/>
          <w:szCs w:val="22"/>
        </w:rPr>
        <w:t xml:space="preserve"> — Anthropic's own guidance is that a modified client binary can bypass any client-side control, so entitlement, budgets, and model access are enforced only at the gateway.</w:t>
      </w:r>
    </w:p>
    <w:p>
      <w:pPr>
        <w:pStyle w:val="Heading3"/>
        <w:spacing w:after="150" w:before="300"/>
      </w:pPr>
      <w:r>
        <w:rPr>
          <w:b/>
          <w:bCs/>
          <w:color w:val="1F4E79"/>
        </w:rPr>
        <w:t xml:space="preserve">Why an APIM v2 SKU is mandatory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llm-token-limit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llm-emit-token-metric</w:t>
      </w:r>
      <w:r>
        <w:rPr>
          <w:rFonts w:ascii="Calibri" w:cs="Calibri" w:eastAsia="Calibri" w:hAnsi="Calibri"/>
          <w:sz w:val="22"/>
          <w:szCs w:val="22"/>
        </w:rPr>
        <w:t xml:space="preserve">, and related policies parse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Anthropic Messages API</w:t>
      </w:r>
      <w:r>
        <w:rPr>
          <w:rFonts w:ascii="Calibri" w:cs="Calibri" w:eastAsia="Calibri" w:hAnsi="Calibri"/>
          <w:sz w:val="22"/>
          <w:szCs w:val="22"/>
        </w:rPr>
        <w:t xml:space="preserve"> shape only on v2 tiers (Basic v2, Standard v2, Premium v2). On a classic tier the same policy applies without error but counts zero tokens, so budgets silently never trigger. The Bicep template (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infra/main.bicep</w:t>
      </w:r>
      <w:r>
        <w:rPr>
          <w:rFonts w:ascii="Calibri" w:cs="Calibri" w:eastAsia="Calibri" w:hAnsi="Calibri"/>
          <w:sz w:val="22"/>
          <w:szCs w:val="22"/>
        </w:rPr>
        <w:t xml:space="preserve">) restricts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apimSku</w:t>
      </w:r>
      <w:r>
        <w:rPr>
          <w:rFonts w:ascii="Calibri" w:cs="Calibri" w:eastAsia="Calibri" w:hAnsi="Calibri"/>
          <w:sz w:val="22"/>
          <w:szCs w:val="22"/>
        </w:rPr>
        <w:t xml:space="preserve"> to the three v2 values for exactly this reason.</w:t>
      </w:r>
    </w:p>
    <w:p>
      <w:pPr>
        <w:pStyle w:val="Heading3"/>
        <w:spacing w:after="150" w:before="300"/>
      </w:pPr>
      <w:r>
        <w:rPr>
          <w:b/>
          <w:bCs/>
          <w:color w:val="1F4E79"/>
        </w:rPr>
        <w:t xml:space="preserve">Why the identity model is trustworthy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Claude Code's Foundry mode calls Azure's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DefaultAzureCredential</w:t>
      </w:r>
      <w:r>
        <w:rPr>
          <w:rFonts w:ascii="Calibri" w:cs="Calibri" w:eastAsia="Calibri" w:hAnsi="Calibri"/>
          <w:sz w:val="22"/>
          <w:szCs w:val="22"/>
        </w:rPr>
        <w:t xml:space="preserve">, which resolves to the developer's own signed-in session. The resulting Entra ID token carries a genuine, signed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oid</w:t>
      </w:r>
      <w:r>
        <w:rPr>
          <w:rFonts w:ascii="Calibri" w:cs="Calibri" w:eastAsia="Calibri" w:hAnsi="Calibri"/>
          <w:sz w:val="22"/>
          <w:szCs w:val="22"/>
        </w:rPr>
        <w:t xml:space="preserve"> claim that cannot be shared or forged. The gateway validates that token, uses the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oid</w:t>
      </w:r>
      <w:r>
        <w:rPr>
          <w:rFonts w:ascii="Calibri" w:cs="Calibri" w:eastAsia="Calibri" w:hAnsi="Calibri"/>
          <w:sz w:val="22"/>
          <w:szCs w:val="22"/>
        </w:rPr>
        <w:t xml:space="preserve"> to meter usage and resolve a tier, and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discards the user token entirely</w:t>
      </w:r>
      <w:r>
        <w:rPr>
          <w:rFonts w:ascii="Calibri" w:cs="Calibri" w:eastAsia="Calibri" w:hAnsi="Calibri"/>
          <w:sz w:val="22"/>
          <w:szCs w:val="22"/>
        </w:rPr>
        <w:t xml:space="preserve">, re-issuing the call to Foundry with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authentication-managed-identity</w:t>
      </w:r>
      <w:r>
        <w:rPr>
          <w:rFonts w:ascii="Calibri" w:cs="Calibri" w:eastAsia="Calibri" w:hAnsi="Calibri"/>
          <w:sz w:val="22"/>
          <w:szCs w:val="22"/>
        </w:rPr>
        <w:t xml:space="preserve">. Foundry never sees a developer's credential, and removing someone from the Entra group revokes their access immediately — nothing has to be revoked at the Foundry endpoint itself.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3. Processing Pipeline</w:t>
      </w:r>
    </w:p>
    <w:p>
      <w:pPr>
        <w:spacing w:after="100" w:before="200"/>
        <w:jc w:val="center"/>
      </w:pPr>
      <w:r>
        <w:drawing>
          <wp:inline distT="0" distB="0" distL="0" distR="0">
            <wp:extent cx="6096000" cy="933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Processing Pipeline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Every request from a client passes through the following ordered stages, all defined in </w:t>
      </w:r>
      <w:hyperlink w:history="1" r:id="rIdoa8ixk6mi20hcxk99ynjq">
        <w:r>
          <w:rPr>
            <w:rFonts w:ascii="Calibri" w:cs="Calibri" w:eastAsia="Calibri" w:hAnsi="Calibri"/>
            <w:color w:val="2E74B5"/>
            <w:sz w:val="22"/>
            <w:szCs w:val="22"/>
            <w:u w:val="single"/>
          </w:rPr>
          <w:t xml:space="preserve">`infra/policy.xml`</w:t>
        </w:r>
      </w:hyperlink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`validate-azure-ad-token`</w:t>
      </w:r>
      <w:r>
        <w:rPr>
          <w:rFonts w:ascii="Calibri" w:cs="Calibri" w:eastAsia="Calibri" w:hAnsi="Calibri"/>
          <w:sz w:val="22"/>
          <w:szCs w:val="22"/>
        </w:rPr>
        <w:t xml:space="preserve"> — checks signature, issuer, expiry, and audience (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https://cognitiveservices.azure.com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https://ai.azure.com</w:t>
      </w:r>
      <w:r>
        <w:rPr>
          <w:rFonts w:ascii="Calibri" w:cs="Calibri" w:eastAsia="Calibri" w:hAnsi="Calibri"/>
          <w:sz w:val="22"/>
          <w:szCs w:val="22"/>
        </w:rPr>
        <w:t xml:space="preserve">). An invalid token is rejected with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401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Claim extraction</w:t>
      </w:r>
      <w:r>
        <w:rPr>
          <w:rFonts w:ascii="Calibri" w:cs="Calibri" w:eastAsia="Calibri" w:hAnsi="Calibri"/>
          <w:sz w:val="22"/>
          <w:szCs w:val="22"/>
        </w:rPr>
        <w:t xml:space="preserve"> — reads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oid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upn</w:t>
      </w:r>
      <w:r>
        <w:rPr>
          <w:rFonts w:ascii="Calibri" w:cs="Calibri" w:eastAsia="Calibri" w:hAnsi="Calibri"/>
          <w:sz w:val="22"/>
          <w:szCs w:val="22"/>
        </w:rPr>
        <w:t xml:space="preserve"> (falling back to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unique_name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preferred_username</w:t>
      </w:r>
      <w:r>
        <w:rPr>
          <w:rFonts w:ascii="Calibri" w:cs="Calibri" w:eastAsia="Calibri" w:hAnsi="Calibri"/>
          <w:sz w:val="22"/>
          <w:szCs w:val="22"/>
        </w:rPr>
        <w:t xml:space="preserve">, or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azp</w:t>
      </w:r>
      <w:r>
        <w:rPr>
          <w:rFonts w:ascii="Calibri" w:cs="Calibri" w:eastAsia="Calibri" w:hAnsi="Calibri"/>
          <w:sz w:val="22"/>
          <w:szCs w:val="22"/>
        </w:rPr>
        <w:t xml:space="preserve">), the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x-claude-code-session-id</w:t>
      </w:r>
      <w:r>
        <w:rPr>
          <w:rFonts w:ascii="Calibri" w:cs="Calibri" w:eastAsia="Calibri" w:hAnsi="Calibri"/>
          <w:sz w:val="22"/>
          <w:szCs w:val="22"/>
        </w:rPr>
        <w:t xml:space="preserve"> header, and the request's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model</w:t>
      </w:r>
      <w:r>
        <w:rPr>
          <w:rFonts w:ascii="Calibri" w:cs="Calibri" w:eastAsia="Calibri" w:hAnsi="Calibri"/>
          <w:sz w:val="22"/>
          <w:szCs w:val="22"/>
        </w:rPr>
        <w:t xml:space="preserve">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Tier resolution</w:t>
      </w:r>
      <w:r>
        <w:rPr>
          <w:rFonts w:ascii="Calibri" w:cs="Calibri" w:eastAsia="Calibri" w:hAnsi="Calibri"/>
          <w:sz w:val="22"/>
          <w:szCs w:val="22"/>
        </w:rPr>
        <w:t xml:space="preserve"> — checks the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oid</w:t>
      </w:r>
      <w:r>
        <w:rPr>
          <w:rFonts w:ascii="Calibri" w:cs="Calibri" w:eastAsia="Calibri" w:hAnsi="Calibri"/>
          <w:sz w:val="22"/>
          <w:szCs w:val="22"/>
        </w:rPr>
        <w:t xml:space="preserve"> against the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allow-standard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allow-premium</w:t>
      </w:r>
      <w:r>
        <w:rPr>
          <w:rFonts w:ascii="Calibri" w:cs="Calibri" w:eastAsia="Calibri" w:hAnsi="Calibri"/>
          <w:sz w:val="22"/>
          <w:szCs w:val="22"/>
        </w:rPr>
        <w:t xml:space="preserve"> named values (sentinel-comma exact match). No match means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denied</w:t>
      </w:r>
      <w:r>
        <w:rPr>
          <w:rFonts w:ascii="Calibri" w:cs="Calibri" w:eastAsia="Calibri" w:hAnsi="Calibri"/>
          <w:sz w:val="22"/>
          <w:szCs w:val="22"/>
        </w:rPr>
        <w:t xml:space="preserve">, and the request is refused with an actionable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403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 allowlist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models-standard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models-premium</w:t>
      </w:r>
      <w:r>
        <w:rPr>
          <w:rFonts w:ascii="Calibri" w:cs="Calibri" w:eastAsia="Calibri" w:hAnsi="Calibri"/>
          <w:sz w:val="22"/>
          <w:szCs w:val="22"/>
        </w:rPr>
        <w:t xml:space="preserve"> restrict which Claude deployments a tier may call, checked before anything is forwarded so a modified client cannot widen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Organization ceiling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quota-org</w:t>
      </w:r>
      <w:r>
        <w:rPr>
          <w:rFonts w:ascii="Calibri" w:cs="Calibri" w:eastAsia="Calibri" w:hAnsi="Calibri"/>
          <w:sz w:val="22"/>
          <w:szCs w:val="22"/>
        </w:rPr>
        <w:t xml:space="preserve"> is a single, shared monthly counter across every developer. It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soft cap</w:t>
      </w:r>
      <w:r>
        <w:rPr>
          <w:rFonts w:ascii="Calibri" w:cs="Calibri" w:eastAsia="Calibri" w:hAnsi="Calibri"/>
          <w:sz w:val="22"/>
          <w:szCs w:val="22"/>
        </w:rPr>
        <w:t xml:space="preserve">: the underlying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llm-token-limit</w:t>
      </w:r>
      <w:r>
        <w:rPr>
          <w:rFonts w:ascii="Calibri" w:cs="Calibri" w:eastAsia="Calibri" w:hAnsi="Calibri"/>
          <w:sz w:val="22"/>
          <w:szCs w:val="22"/>
        </w:rPr>
        <w:t xml:space="preserve"> policy can let high-concurrency requests briefly exceed it, and it is enforced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 gateway</w:t>
      </w:r>
      <w:r>
        <w:rPr>
          <w:rFonts w:ascii="Calibri" w:cs="Calibri" w:eastAsia="Calibri" w:hAnsi="Calibri"/>
          <w:sz w:val="22"/>
          <w:szCs w:val="22"/>
        </w:rPr>
        <w:t xml:space="preserve">, not aggregated across regions.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Per-developer rate limit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llm-token-limit</w:t>
      </w:r>
      <w:r>
        <w:rPr>
          <w:rFonts w:ascii="Calibri" w:cs="Calibri" w:eastAsia="Calibri" w:hAnsi="Calibri"/>
          <w:sz w:val="22"/>
          <w:szCs w:val="22"/>
        </w:rPr>
        <w:t xml:space="preserve"> on tokens-per-minute (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tpm-standard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tpm-premium</w:t>
      </w:r>
      <w:r>
        <w:rPr>
          <w:rFonts w:ascii="Calibri" w:cs="Calibri" w:eastAsia="Calibri" w:hAnsi="Calibri"/>
          <w:sz w:val="22"/>
          <w:szCs w:val="22"/>
        </w:rPr>
        <w:t xml:space="preserve">), keyed on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oid</w:t>
      </w:r>
      <w:r>
        <w:rPr>
          <w:rFonts w:ascii="Calibri" w:cs="Calibri" w:eastAsia="Calibri" w:hAnsi="Calibri"/>
          <w:sz w:val="22"/>
          <w:szCs w:val="22"/>
        </w:rPr>
        <w:t xml:space="preserve">. Exceeding it returns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429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Retry-After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Per-developer daily budget</w:t>
      </w:r>
      <w:r>
        <w:rPr>
          <w:rFonts w:ascii="Calibri" w:cs="Calibri" w:eastAsia="Calibri" w:hAnsi="Calibri"/>
          <w:sz w:val="22"/>
          <w:szCs w:val="22"/>
        </w:rPr>
        <w:t xml:space="preserve"> — a second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llm-token-limit</w:t>
      </w:r>
      <w:r>
        <w:rPr>
          <w:rFonts w:ascii="Calibri" w:cs="Calibri" w:eastAsia="Calibri" w:hAnsi="Calibri"/>
          <w:sz w:val="22"/>
          <w:szCs w:val="22"/>
        </w:rPr>
        <w:t xml:space="preserve"> check on tokens-per-day (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quota-standard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quota-premium</w:t>
      </w:r>
      <w:r>
        <w:rPr>
          <w:rFonts w:ascii="Calibri" w:cs="Calibri" w:eastAsia="Calibri" w:hAnsi="Calibri"/>
          <w:sz w:val="22"/>
          <w:szCs w:val="22"/>
        </w:rPr>
        <w:t xml:space="preserve">, or a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quota-overrides</w:t>
      </w:r>
      <w:r>
        <w:rPr>
          <w:rFonts w:ascii="Calibri" w:cs="Calibri" w:eastAsia="Calibri" w:hAnsi="Calibri"/>
          <w:sz w:val="22"/>
          <w:szCs w:val="22"/>
        </w:rPr>
        <w:t xml:space="preserve"> entry for that developer). Exceeding it returns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403</w:t>
      </w:r>
      <w:r>
        <w:rPr>
          <w:rFonts w:ascii="Calibri" w:cs="Calibri" w:eastAsia="Calibri" w:hAnsi="Calibri"/>
          <w:sz w:val="22"/>
          <w:szCs w:val="22"/>
        </w:rPr>
        <w:t xml:space="preserve"> until the period resets.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Request-rate ceiling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rate-limit-by-key</w:t>
      </w:r>
      <w:r>
        <w:rPr>
          <w:rFonts w:ascii="Calibri" w:cs="Calibri" w:eastAsia="Calibri" w:hAnsi="Calibri"/>
          <w:sz w:val="22"/>
          <w:szCs w:val="22"/>
        </w:rPr>
        <w:t xml:space="preserve"> bounds requests-per-minute (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calls-per-minute</w:t>
      </w:r>
      <w:r>
        <w:rPr>
          <w:rFonts w:ascii="Calibri" w:cs="Calibri" w:eastAsia="Calibri" w:hAnsi="Calibri"/>
          <w:sz w:val="22"/>
          <w:szCs w:val="22"/>
        </w:rPr>
        <w:t xml:space="preserve">), guarding against a runaway agent loop rather than token spend.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`authentication-managed-identity`</w:t>
      </w:r>
      <w:r>
        <w:rPr>
          <w:rFonts w:ascii="Calibri" w:cs="Calibri" w:eastAsia="Calibri" w:hAnsi="Calibri"/>
          <w:sz w:val="22"/>
          <w:szCs w:val="22"/>
        </w:rPr>
        <w:t xml:space="preserve"> — the validated user token is discarded, and the gateway's own managed-identity token is attached for the outbound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Forwarding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forward-request</w:t>
      </w:r>
      <w:r>
        <w:rPr>
          <w:rFonts w:ascii="Calibri" w:cs="Calibri" w:eastAsia="Calibri" w:hAnsi="Calibri"/>
          <w:sz w:val="22"/>
          <w:szCs w:val="22"/>
        </w:rPr>
        <w:t xml:space="preserve"> uses a 600-second timeout (agent turns can run for minutes) and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buffer-request-body="false"</w:t>
      </w:r>
      <w:r>
        <w:rPr>
          <w:rFonts w:ascii="Calibri" w:cs="Calibri" w:eastAsia="Calibri" w:hAnsi="Calibri"/>
          <w:sz w:val="22"/>
          <w:szCs w:val="22"/>
        </w:rPr>
        <w:t xml:space="preserve"> (tool schemas and file context routinely produce large request bodies), then calls Foundry's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/anthropic/v1/messages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Metering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llm-emit-token-metric</w:t>
      </w:r>
      <w:r>
        <w:rPr>
          <w:rFonts w:ascii="Calibri" w:cs="Calibri" w:eastAsia="Calibri" w:hAnsi="Calibri"/>
          <w:sz w:val="22"/>
          <w:szCs w:val="22"/>
        </w:rPr>
        <w:t xml:space="preserve"> writes token counts to Application Insights as custom metrics dimensioned by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User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UserId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Tier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Model</w:t>
      </w:r>
      <w:r>
        <w:rPr>
          <w:rFonts w:ascii="Calibri" w:cs="Calibri" w:eastAsia="Calibri" w:hAnsi="Calibri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SessionId</w:t>
      </w:r>
      <w:r>
        <w:rPr>
          <w:rFonts w:ascii="Calibri" w:cs="Calibri" w:eastAsia="Calibri" w:hAnsi="Calibri"/>
          <w:sz w:val="22"/>
          <w:szCs w:val="22"/>
        </w:rPr>
        <w:t xml:space="preserve">. The response also carries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x-org-quota-remaining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x-quota-remaining-today</w:t>
      </w:r>
      <w:r>
        <w:rPr>
          <w:rFonts w:ascii="Calibri" w:cs="Calibri" w:eastAsia="Calibri" w:hAnsi="Calibri"/>
          <w:sz w:val="22"/>
          <w:szCs w:val="22"/>
        </w:rPr>
        <w:t xml:space="preserve"> headers.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Both budget refusals return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403</w:t>
      </w:r>
      <w:r>
        <w:rPr>
          <w:rFonts w:ascii="Calibri" w:cs="Calibri" w:eastAsia="Calibri" w:hAnsi="Calibri"/>
          <w:sz w:val="22"/>
          <w:szCs w:val="22"/>
        </w:rPr>
        <w:t xml:space="preserve"> with a JSON body naming which budget was exhausted (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"budget": "organisation"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"budget": "personal"</w:t>
      </w:r>
      <w:r>
        <w:rPr>
          <w:rFonts w:ascii="Calibri" w:cs="Calibri" w:eastAsia="Calibri" w:hAnsi="Calibri"/>
          <w:sz w:val="22"/>
          <w:szCs w:val="22"/>
        </w:rPr>
        <w:t xml:space="preserve">), so a developer or platform engineer can tell the two apart without inspecting logs.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4. Core Components</w:t>
      </w:r>
    </w:p>
    <w:p>
      <w:pPr>
        <w:spacing w:after="100" w:before="200"/>
        <w:jc w:val="center"/>
      </w:pPr>
      <w:r>
        <w:drawing>
          <wp:inline distT="0" distB="0" distL="0" distR="0">
            <wp:extent cx="6096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Component Relationships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repository ships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parallel PowerShell and Bash implementations</w:t>
      </w:r>
      <w:r>
        <w:rPr>
          <w:rFonts w:ascii="Calibri" w:cs="Calibri" w:eastAsia="Calibri" w:hAnsi="Calibri"/>
          <w:sz w:val="22"/>
          <w:szCs w:val="22"/>
        </w:rPr>
        <w:t xml:space="preserve"> of every administrative command, sharing a common Node.js library so behavior does not drift between platforms.</w:t>
      </w:r>
    </w:p>
    <w:p>
      <w:pPr>
        <w:pStyle w:val="Heading3"/>
        <w:spacing w:after="150" w:before="300"/>
      </w:pPr>
      <w:r>
        <w:rPr>
          <w:b/>
          <w:bCs/>
          <w:color w:val="1F4E79"/>
        </w:rPr>
        <w:t xml:space="preserve">4.1 Entry 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File(s)</w:t>
            </w:r>
          </w:p>
        </w:tc>
        <w:tc>
          <w:tcPr>
            <w:tcW w:type="dxa" w:w="30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Interactive installer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Install-ClaudeGateway.ps1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install-claude-gateway.sh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Discovers Foundry accounts, collects budgets, shows a summary, and deploys the Bicep template. Supports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-WhatIf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--what-if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previews and unattended flags (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-Yes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--yes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).</w:t>
            </w:r>
          </w:p>
        </w:tc>
      </w:tr>
      <w:tr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Scriptable deploy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deploy.ps1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underlying Bicep wrapper the installer calls; usable directly for automation.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Developer setup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scripts/Setup-ClaudeWorkstation.ps1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scripts/setup-claude-workstation.sh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Installs/configures Claude Code CLI, VS Code extension, and Claude Desktop from a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claude-gateway.json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handover file; verifies with a real call through the gateway.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b/>
          <w:bCs/>
          <w:color w:val="1F4E79"/>
        </w:rPr>
        <w:t xml:space="preserve">4.2 Administrative scripts (PowerShell ↔ Bash pairs)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30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PowerShell</w:t>
            </w:r>
          </w:p>
        </w:tc>
        <w:tc>
          <w:tcPr>
            <w:tcW w:type="dxa" w:w="30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Bash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Sync Entra group membership to the gateway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Sync-ClaudeAccess.ps1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sync-claude-access.sh</w:t>
            </w:r>
          </w:p>
        </w:tc>
      </w:tr>
      <w:tr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Read/set per-developer budget overrides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Get-ClaudeBudget.ps1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Set-ClaudeBudget.ps1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get-claude-budget.sh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set-claude-budget.sh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Verify all governance controls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Show-Governance.ps1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show-governance.sh</w:t>
            </w:r>
          </w:p>
        </w:tc>
      </w:tr>
      <w:tr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Audit direct (bypassing) Foundry role holders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Get-ClaudeBypass.ps1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get-claude-bypass.sh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Verify Foundry with the gateway bypassed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Test-FoundryDirect.ps1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test-foundry-direct.sh</w:t>
            </w:r>
          </w:p>
        </w:tc>
      </w:tr>
      <w:tr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managed-settings/MDM policy payloads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New-ClaudeCodePolicy.ps1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new-claude-code-policy.sh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 onboarding email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New-OnboardingEmail.ps1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new-onboarding-email.sh</w:t>
            </w:r>
          </w:p>
        </w:tc>
      </w:tr>
      <w:tr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Discover Foundry deployment values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Get-FoundryValues.ps1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get-foundry-values.sh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Apply the governance policy on its own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Set-GatewayPolicy.ps1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set-gateway-policy.sh</w:t>
            </w:r>
          </w:p>
        </w:tc>
      </w:tr>
      <w:tr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End-to-end health check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Debug-ClaudeCode.ps1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debug-claude-code.sh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Analytics reporting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Get-ClaudeAnalytics.ps1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get-claude-analytics.sh</w:t>
            </w:r>
          </w:p>
        </w:tc>
      </w:tr>
      <w:tr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Bulk entitlement import from a roster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Import-ClaudeEntitlement.ps1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import-claude-entitlement.sh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Subject data discovery / removal (privacy)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Find-ClaudeUserData.ps1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Remove-ClaudeUserData.ps1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find-claude-user-data.sh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remove-claude-user-data.sh</w:t>
            </w:r>
          </w:p>
        </w:tc>
      </w:tr>
      <w:tr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Script encoding repair (BOM for PS 5.1)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Repair-ScriptEncoding.ps1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repair-script-encoding.sh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docs/SHELL-SCRIPTS.md</w:t>
      </w:r>
      <w:r>
        <w:rPr>
          <w:rFonts w:ascii="Calibri" w:cs="Calibri" w:eastAsia="Calibri" w:hAnsi="Calibri"/>
          <w:sz w:val="22"/>
          <w:szCs w:val="22"/>
        </w:rPr>
        <w:t xml:space="preserve"> is the authoritative command-mapping reference, including flag-name differences (PowerShell uses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-CamelCase</w:t>
      </w:r>
      <w:r>
        <w:rPr>
          <w:rFonts w:ascii="Calibri" w:cs="Calibri" w:eastAsia="Calibri" w:hAnsi="Calibri"/>
          <w:sz w:val="22"/>
          <w:szCs w:val="22"/>
        </w:rPr>
        <w:t xml:space="preserve">; Bash uses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--kebab-case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3"/>
        <w:spacing w:after="150" w:before="300"/>
      </w:pPr>
      <w:r>
        <w:rPr>
          <w:b/>
          <w:bCs/>
          <w:color w:val="1F4E79"/>
        </w:rPr>
        <w:t xml:space="preserve">4.3 Shared Node.js library (scripts/lib/*.mjs)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Both the Bash scripts and several PowerShell scripts route through common Node.js modules so Azure REST calls, validation, and formatting logic exist once: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45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cli.mjs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Command registry and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parseArgs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-based argument parsing for every Bash-invoked command.</w:t>
            </w:r>
          </w:p>
        </w:tc>
      </w:tr>
      <w:tr>
        <w:tc>
          <w:tcPr>
            <w:tcW w:type="dxa" w:w="45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common.mjs</w:t>
            </w:r>
          </w:p>
        </w:tc>
        <w:tc>
          <w:tcPr>
            <w:tcW w:type="dxa" w:w="45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Wraps the Azure CLI (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az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), builds ARM/Graph/Insights HTTP requests, validates GUIDs and object ids, and handles safe file I/O.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gateway.mjs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Resolves APIM context (subscription, resource group, service name), reads/writes named values, and implements sync, budget, and bypass logic.</w:t>
            </w:r>
          </w:p>
        </w:tc>
      </w:tr>
      <w:tr>
        <w:tc>
          <w:tcPr>
            <w:tcW w:type="dxa" w:w="45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local.mjs</w:t>
            </w:r>
          </w:p>
        </w:tc>
        <w:tc>
          <w:tcPr>
            <w:tcW w:type="dxa" w:w="45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Configures local client files — Claude Code, VS Code, and Claude Desktop (including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plist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generation for macOS) — from the onboarding JSON.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ports.mjs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Dispatches each CLI command name to its underlying implementation; the "port" of a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.ps1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script's behavior into JavaScript.</w:t>
            </w:r>
          </w:p>
        </w:tc>
      </w:tr>
      <w:tr>
        <w:tc>
          <w:tcPr>
            <w:tcW w:type="dxa" w:w="45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reports.mjs</w:t>
            </w:r>
          </w:p>
        </w:tc>
        <w:tc>
          <w:tcPr>
            <w:tcW w:type="dxa" w:w="45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Builds the Claude Code Analytics API-shaped envelope and subject-data reports used by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Get-ClaudeAnalytics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Find-ClaudeUserData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b/>
          <w:bCs/>
          <w:color w:val="1F4E79"/>
        </w:rPr>
        <w:t xml:space="preserve">4.4 Infrastructure as code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45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infra/main.bicep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Deploys APIM (v2, system-assigned identity), Log Analytics, Application Insights (with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CustomMetricsOptedInType: WithDimensions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), the Claude API and its operations, and applies the governance policy.</w:t>
            </w:r>
          </w:p>
        </w:tc>
      </w:tr>
      <w:tr>
        <w:tc>
          <w:tcPr>
            <w:tcW w:type="dxa" w:w="45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infra/foundry-role.bicep</w:t>
            </w:r>
          </w:p>
        </w:tc>
        <w:tc>
          <w:tcPr>
            <w:tcW w:type="dxa" w:w="45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Grants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Cognitive Services User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 the Foundry account to the gateway's managed identity only.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infra/policy.xml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governance policy described in Section 3, applied by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Set-GatewayPolicy.ps1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set-gateway-policy.sh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5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infra/azuredeploy.json</w:t>
            </w:r>
          </w:p>
        </w:tc>
        <w:tc>
          <w:tcPr>
            <w:tcW w:type="dxa" w:w="45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Compiled ARM template powering the README's "Deploy to Azure" button.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b/>
          <w:bCs/>
          <w:color w:val="1F4E79"/>
        </w:rPr>
        <w:t xml:space="preserve">4.5 Tests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tests/Test-All.ps1</w:t>
      </w:r>
      <w:r>
        <w:rPr>
          <w:rFonts w:ascii="Calibri" w:cs="Calibri" w:eastAsia="Calibri" w:hAnsi="Calibri"/>
          <w:sz w:val="22"/>
          <w:szCs w:val="22"/>
        </w:rPr>
        <w:t xml:space="preserve"> orchestrates an offline suite (encoding checks, shell-script parity, PowerShell 5.1/7 compatibility) plus opt-in live suites (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-IncludeAzure</w:t>
      </w:r>
      <w:r>
        <w:rPr>
          <w:rFonts w:ascii="Calibri" w:cs="Calibri" w:eastAsia="Calibri" w:hAnsi="Calibri"/>
          <w:sz w:val="22"/>
          <w:szCs w:val="22"/>
        </w:rPr>
        <w:t xml:space="preserve">) that call real Azure resources: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Test-BudgetControlLive.ps1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Test-OrgCeilingLive.ps1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Test-CapabilityScopingLive.ps1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tests/script-security.test.mjs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tests/shell-ports.test.mjs</w:t>
      </w:r>
      <w:r>
        <w:rPr>
          <w:rFonts w:ascii="Calibri" w:cs="Calibri" w:eastAsia="Calibri" w:hAnsi="Calibri"/>
          <w:sz w:val="22"/>
          <w:szCs w:val="22"/>
        </w:rPr>
        <w:t xml:space="preserve"> are Node's built-in test runner suites invoked by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npm run test:scripts</w:t>
      </w:r>
      <w:r>
        <w:rPr>
          <w:rFonts w:ascii="Calibri" w:cs="Calibri" w:eastAsia="Calibri" w:hAnsi="Calibri"/>
          <w:sz w:val="22"/>
          <w:szCs w:val="22"/>
        </w:rPr>
        <w:t xml:space="preserve">, validating the Bash command surface and hardening against unsafe inputs (documented in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docs/SCRIPT-SECURITY-REVIEW.md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5. API Contracts / Message Schemas</w:t>
      </w:r>
    </w:p>
    <w:p>
      <w:pPr>
        <w:pStyle w:val="Heading3"/>
        <w:spacing w:after="150" w:before="300"/>
      </w:pPr>
      <w:r>
        <w:rPr>
          <w:b/>
          <w:bCs/>
          <w:color w:val="1F4E79"/>
        </w:rPr>
        <w:t xml:space="preserve">5.1 Governance error responses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Every gateway-side refusal returns a JSON body shaped like the Anthropic Messages API's own error envelope, so clients handle it the same way as a model-side error: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0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0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type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Always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"error"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at the top level.</w:t>
            </w:r>
          </w:p>
        </w:tc>
      </w:tr>
      <w:tr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error.type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permission_error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(not entitled),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invalid_request_error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(model not allowed), or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rate_limit_error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(budget exhausted).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error.code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Present for model restrictions, e.g.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model_not_allowed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error.budget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Present only on budget refusals: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organisation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personal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error.message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Actionable, human-readable explanation.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b/>
          <w:bCs/>
          <w:color w:val="1F4E79"/>
        </w:rPr>
        <w:t xml:space="preserve">5.2 Response headers on success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Header</w:t>
            </w:r>
          </w:p>
        </w:tc>
        <w:tc>
          <w:tcPr>
            <w:tcW w:type="dxa" w:w="45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x-org-quota-remaining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Tokens left in the shared organization-wide monthly ceiling.</w:t>
            </w:r>
          </w:p>
        </w:tc>
      </w:tr>
      <w:tr>
        <w:tc>
          <w:tcPr>
            <w:tcW w:type="dxa" w:w="45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x-quota-remaining-today</w:t>
            </w:r>
          </w:p>
        </w:tc>
        <w:tc>
          <w:tcPr>
            <w:tcW w:type="dxa" w:w="45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Tokens left in the caller's own daily budget.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b/>
          <w:bCs/>
          <w:color w:val="1F4E79"/>
        </w:rPr>
        <w:t xml:space="preserve">5.3 onboarding/claude-gateway.json (generated handover artifact)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Written by the installer at the end of a successful deployment; consumed by the workstation setup scripts so a developer types nothing.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30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0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gatewayUrl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 URL of the Claude API on the gateway.</w:t>
            </w:r>
          </w:p>
        </w:tc>
      </w:tr>
      <w:tr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tenantId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Entra tenant guid the gateway trusts.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apimName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resourceGroup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deployed APIM instance and its resource group.</w:t>
            </w:r>
          </w:p>
        </w:tc>
      </w:tr>
      <w:tr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standardGroup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premiumGroup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Entra group names for the two tiers.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tiers.standard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tiers.premium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object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tokensPerMinute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tokensPerDay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each tier, shown to the developer.</w:t>
            </w:r>
          </w:p>
        </w:tc>
      </w:tr>
      <w:tr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desktopInteractive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(optional)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object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clientId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authFlow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scopes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sessionLifetimeSec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redirectPort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related OIDC settings for Claude Desktop's interactive sign-in, instead of the Azure CLI credential helper.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generated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Timestamp of generation.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file contains no secret — access is enforced by Entra group membership, not by anything in this JSON — so it is safe to email or place on an internal share, and is gitignored only because it is environment-specific.</w:t>
      </w:r>
    </w:p>
    <w:p>
      <w:pPr>
        <w:pStyle w:val="Heading3"/>
        <w:spacing w:after="150" w:before="300"/>
      </w:pPr>
      <w:r>
        <w:rPr>
          <w:b/>
          <w:bCs/>
          <w:color w:val="1F4E79"/>
        </w:rPr>
        <w:t xml:space="preserve">5.4 Named values (governance configuration surface)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Named value</w:t>
            </w:r>
          </w:p>
        </w:tc>
        <w:tc>
          <w:tcPr>
            <w:tcW w:type="dxa" w:w="30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30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tpm-standard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20,000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Standard tier tokens/minute per developer.</w:t>
            </w:r>
          </w:p>
        </w:tc>
      </w:tr>
      <w:tr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quota-standard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500,000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Standard tier tokens/day per developer.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tpm-premium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80,000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Premium tier tokens/minute per developer.</w:t>
            </w:r>
          </w:p>
        </w:tc>
      </w:tr>
      <w:tr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quota-premium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5,000,000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Premium tier tokens/day per developer.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quota-org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100,000,000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Shared tokens/month ceiling across everyone (soft cap, per gateway).</w:t>
            </w:r>
          </w:p>
        </w:tc>
      </w:tr>
      <w:tr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models-standard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models-premium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empty (all)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Sentinel-comma model allowlist per tier.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calls-per-minute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120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Request-rate ceiling per developer.</w:t>
            </w:r>
          </w:p>
        </w:tc>
      </w:tr>
      <w:tr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quota-overrides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Per-developer daily budget overrides, independent of tier.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6. Infrastructure &amp; Deployment</w:t>
      </w:r>
    </w:p>
    <w:p>
      <w:pPr>
        <w:spacing w:after="100" w:before="200"/>
        <w:jc w:val="center"/>
      </w:pPr>
      <w:r>
        <w:drawing>
          <wp:inline distT="0" distB="0" distL="0" distR="0">
            <wp:extent cx="6096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Deployment and Infrastructure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Compute/runtime</w:t>
      </w:r>
      <w:r>
        <w:rPr>
          <w:rFonts w:ascii="Calibri" w:cs="Calibri" w:eastAsia="Calibri" w:hAnsi="Calibri"/>
          <w:sz w:val="22"/>
          <w:szCs w:val="22"/>
        </w:rPr>
        <w:t xml:space="preserve">: no application server ships in this repository — the "runtime" is Azure API Management itself, configured entirely by Bicep and a policy document. There is no Dockerfile or container image, because the workload is a managed PaaS gateway, not a containerized service.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Deployment mechanism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Install-ClaudeGateway.ps1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install-claude-gateway.sh</w:t>
      </w:r>
      <w:r>
        <w:rPr>
          <w:rFonts w:ascii="Calibri" w:cs="Calibri" w:eastAsia="Calibri" w:hAnsi="Calibri"/>
          <w:sz w:val="22"/>
          <w:szCs w:val="22"/>
        </w:rPr>
        <w:t xml:space="preserve"> deploy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infra/main.bicep</w:t>
      </w:r>
      <w:r>
        <w:rPr>
          <w:rFonts w:ascii="Calibri" w:cs="Calibri" w:eastAsia="Calibri" w:hAnsi="Calibri"/>
          <w:sz w:val="22"/>
          <w:szCs w:val="22"/>
        </w:rPr>
        <w:t xml:space="preserve"> idempotently — they detect and offer to reuse an existing v2 APIM instance rather than creating a duplicate, and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-WhatIf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--what-if</w:t>
      </w:r>
      <w:r>
        <w:rPr>
          <w:rFonts w:ascii="Calibri" w:cs="Calibri" w:eastAsia="Calibri" w:hAnsi="Calibri"/>
          <w:sz w:val="22"/>
          <w:szCs w:val="22"/>
        </w:rPr>
        <w:t xml:space="preserve"> previews changes with no writes.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deploy.ps1</w:t>
      </w:r>
      <w:r>
        <w:rPr>
          <w:rFonts w:ascii="Calibri" w:cs="Calibri" w:eastAsia="Calibri" w:hAnsi="Calibri"/>
          <w:sz w:val="22"/>
          <w:szCs w:val="22"/>
        </w:rPr>
        <w:t xml:space="preserve"> exposes the same Bicep deployment non-interactively for scripting. Re-running the installer is also how budgets are changed later.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Identity and RBAC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infra/foundry-role.bicep</w:t>
      </w:r>
      <w:r>
        <w:rPr>
          <w:rFonts w:ascii="Calibri" w:cs="Calibri" w:eastAsia="Calibri" w:hAnsi="Calibri"/>
          <w:sz w:val="22"/>
          <w:szCs w:val="22"/>
        </w:rPr>
        <w:t xml:space="preserve"> grants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Cognitive Services User</w:t>
      </w:r>
      <w:r>
        <w:rPr>
          <w:rFonts w:ascii="Calibri" w:cs="Calibri" w:eastAsia="Calibri" w:hAnsi="Calibri"/>
          <w:sz w:val="22"/>
          <w:szCs w:val="22"/>
        </w:rPr>
        <w:t xml:space="preserve"> on the Foundry account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only</w:t>
      </w:r>
      <w:r>
        <w:rPr>
          <w:rFonts w:ascii="Calibri" w:cs="Calibri" w:eastAsia="Calibri" w:hAnsi="Calibri"/>
          <w:sz w:val="22"/>
          <w:szCs w:val="22"/>
        </w:rPr>
        <w:t xml:space="preserve"> to the gateway's system-assigned managed identity. Closing the bypass (removing any direct developer role assignment on the Foundry account) is a documented manual step — until it is done, a developer with a direct role can call Foundry directly and skip all governance.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Observability wiring</w:t>
      </w:r>
      <w:r>
        <w:rPr>
          <w:rFonts w:ascii="Calibri" w:cs="Calibri" w:eastAsia="Calibri" w:hAnsi="Calibri"/>
          <w:sz w:val="22"/>
          <w:szCs w:val="22"/>
        </w:rPr>
        <w:t xml:space="preserve">: the Bicep template enables APIM diagnostics with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metrics: true</w:t>
      </w:r>
      <w:r>
        <w:rPr>
          <w:rFonts w:ascii="Calibri" w:cs="Calibri" w:eastAsia="Calibri" w:hAnsi="Calibri"/>
          <w:sz w:val="22"/>
          <w:szCs w:val="22"/>
        </w:rPr>
        <w:t xml:space="preserve"> and sets the Application Insights component's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CustomMetricsOptedInType</w:t>
      </w:r>
      <w:r>
        <w:rPr>
          <w:rFonts w:ascii="Calibri" w:cs="Calibri" w:eastAsia="Calibri" w:hAnsi="Calibri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WithDimensions</w:t>
      </w:r>
      <w:r>
        <w:rPr>
          <w:rFonts w:ascii="Calibri" w:cs="Calibri" w:eastAsia="Calibri" w:hAnsi="Calibri"/>
          <w:sz w:val="22"/>
          <w:szCs w:val="22"/>
        </w:rPr>
        <w:t xml:space="preserve"> — both are required, and both fail silently if omitted (no metrics at all, or metrics with no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User</w:t>
      </w:r>
      <w:r>
        <w:rPr>
          <w:rFonts w:ascii="Calibri" w:cs="Calibri" w:eastAsia="Calibri" w:hAnsi="Calibri"/>
          <w:sz w:val="22"/>
          <w:szCs w:val="22"/>
        </w:rPr>
        <w:t xml:space="preserve"> breakdown, respectively).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CI/CD</w:t>
      </w:r>
      <w:r>
        <w:rPr>
          <w:rFonts w:ascii="Calibri" w:cs="Calibri" w:eastAsia="Calibri" w:hAnsi="Calibri"/>
          <w:sz w:val="22"/>
          <w:szCs w:val="22"/>
        </w:rPr>
        <w:t xml:space="preserve">: there is no build/release pipeline in this repository (no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.github/workflows/</w:t>
      </w:r>
      <w:r>
        <w:rPr>
          <w:rFonts w:ascii="Calibri" w:cs="Calibri" w:eastAsia="Calibri" w:hAnsi="Calibri"/>
          <w:sz w:val="22"/>
          <w:szCs w:val="22"/>
        </w:rPr>
        <w:t xml:space="preserve">). Verification is developer-run: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pwsh -NoProfile -File ./tests/Test-All.ps1</w:t>
      </w:r>
      <w:r>
        <w:rPr>
          <w:rFonts w:ascii="Calibri" w:cs="Calibri" w:eastAsia="Calibri" w:hAnsi="Calibri"/>
          <w:sz w:val="22"/>
          <w:szCs w:val="22"/>
        </w:rPr>
        <w:t xml:space="preserve"> (offline) and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-IncludeAzure</w:t>
      </w:r>
      <w:r>
        <w:rPr>
          <w:rFonts w:ascii="Calibri" w:cs="Calibri" w:eastAsia="Calibri" w:hAnsi="Calibri"/>
          <w:sz w:val="22"/>
          <w:szCs w:val="22"/>
        </w:rPr>
        <w:t xml:space="preserve"> for live checks, plus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npm run test:scripts</w:t>
      </w:r>
      <w:r>
        <w:rPr>
          <w:rFonts w:ascii="Calibri" w:cs="Calibri" w:eastAsia="Calibri" w:hAnsi="Calibri"/>
          <w:sz w:val="22"/>
          <w:szCs w:val="22"/>
        </w:rPr>
        <w:t xml:space="preserve"> for the Node.js-based Bash test suites.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node .ironclad/gate.mjs --stage packet</w:t>
      </w:r>
      <w:r>
        <w:rPr>
          <w:rFonts w:ascii="Calibri" w:cs="Calibri" w:eastAsia="Calibri" w:hAnsi="Calibri"/>
          <w:sz w:val="22"/>
          <w:szCs w:val="22"/>
        </w:rPr>
        <w:t xml:space="preserve"> is the project's own definition-of-done gate, described in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AGENTS.md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Fleet management (optional)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New-ClaudeCodePolicy.ps1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new-claude-code-policy.sh</w:t>
      </w:r>
      <w:r>
        <w:rPr>
          <w:rFonts w:ascii="Calibri" w:cs="Calibri" w:eastAsia="Calibri" w:hAnsi="Calibri"/>
          <w:sz w:val="22"/>
          <w:szCs w:val="22"/>
        </w:rPr>
        <w:t xml:space="preserve"> generate managed-settings JSON or a macOS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plist</w:t>
      </w:r>
      <w:r>
        <w:rPr>
          <w:rFonts w:ascii="Calibri" w:cs="Calibri" w:eastAsia="Calibri" w:hAnsi="Calibri"/>
          <w:sz w:val="22"/>
          <w:szCs w:val="22"/>
        </w:rPr>
        <w:t xml:space="preserve">, which an administrator pushes through Intune, Jamf, or Group Policy to control client-side capability (permission rules, hooks, Desktop tabs, connectors) fleet-wide.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Cost model</w:t>
      </w:r>
      <w:r>
        <w:rPr>
          <w:rFonts w:ascii="Calibri" w:cs="Calibri" w:eastAsia="Calibri" w:hAnsi="Calibri"/>
          <w:sz w:val="22"/>
          <w:szCs w:val="22"/>
        </w:rPr>
        <w:t xml:space="preserve">: roughly $250/month for one APIM Basic v2 unit, plus ingestion-based Log Analytics/Application Insights costs, plus unchanged Foundry CCU token billing.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7. Extension Patterns</w:t>
      </w:r>
    </w:p>
    <w:p>
      <w:pPr>
        <w:pStyle w:val="Heading3"/>
        <w:spacing w:after="150" w:before="300"/>
      </w:pPr>
      <w:r>
        <w:rPr>
          <w:b/>
          <w:bCs/>
          <w:color w:val="1F4E79"/>
        </w:rPr>
        <w:t xml:space="preserve">7.1 Add a new administrative command (Bash + PowerShell parity)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Implement the PowerShell version first as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scripts/Verb-Noun.ps1</w:t>
      </w:r>
      <w:r>
        <w:rPr>
          <w:rFonts w:ascii="Calibri" w:cs="Calibri" w:eastAsia="Calibri" w:hAnsi="Calibri"/>
          <w:sz w:val="22"/>
          <w:szCs w:val="22"/>
        </w:rPr>
        <w:t xml:space="preserve">, following the existing scripts'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-WhatIf</w:t>
      </w:r>
      <w:r>
        <w:rPr>
          <w:rFonts w:ascii="Calibri" w:cs="Calibri" w:eastAsia="Calibri" w:hAnsi="Calibri"/>
          <w:sz w:val="22"/>
          <w:szCs w:val="22"/>
        </w:rPr>
        <w:t xml:space="preserve"> / dry-run and parameter-validation conventions.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Register the Bash-visible command shape in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scripts/lib/cli.mjs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commands</w:t>
      </w:r>
      <w:r>
        <w:rPr>
          <w:rFonts w:ascii="Calibri" w:cs="Calibri" w:eastAsia="Calibri" w:hAnsi="Calibri"/>
          <w:sz w:val="22"/>
          <w:szCs w:val="22"/>
        </w:rPr>
        <w:t xml:space="preserve"> map): give it a description and its flag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Implement the behavior in the appropriate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scripts/lib/*.mjs</w:t>
      </w:r>
      <w:r>
        <w:rPr>
          <w:rFonts w:ascii="Calibri" w:cs="Calibri" w:eastAsia="Calibri" w:hAnsi="Calibri"/>
          <w:sz w:val="22"/>
          <w:szCs w:val="22"/>
        </w:rPr>
        <w:t xml:space="preserve"> module (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gateway.mjs</w:t>
      </w:r>
      <w:r>
        <w:rPr>
          <w:rFonts w:ascii="Calibri" w:cs="Calibri" w:eastAsia="Calibri" w:hAnsi="Calibri"/>
          <w:sz w:val="22"/>
          <w:szCs w:val="22"/>
        </w:rPr>
        <w:t xml:space="preserve"> for APIM/Entra operations,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local.mjs</w:t>
      </w:r>
      <w:r>
        <w:rPr>
          <w:rFonts w:ascii="Calibri" w:cs="Calibri" w:eastAsia="Calibri" w:hAnsi="Calibri"/>
          <w:sz w:val="22"/>
          <w:szCs w:val="22"/>
        </w:rPr>
        <w:t xml:space="preserve"> for client-side file changes,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reports.mjs</w:t>
      </w:r>
      <w:r>
        <w:rPr>
          <w:rFonts w:ascii="Calibri" w:cs="Calibri" w:eastAsia="Calibri" w:hAnsi="Calibri"/>
          <w:sz w:val="22"/>
          <w:szCs w:val="22"/>
        </w:rPr>
        <w:t xml:space="preserve"> for analytics/reporting shapes).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Wire the command into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scripts/lib/ports.mjs</w:t>
      </w:r>
      <w:r>
        <w:rPr>
          <w:rFonts w:ascii="Calibri" w:cs="Calibri" w:eastAsia="Calibri" w:hAnsi="Calibri"/>
          <w:sz w:val="22"/>
          <w:szCs w:val="22"/>
        </w:rPr>
        <w:t xml:space="preserve">'s dispatch table, and add a matching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scripts/verb-noun.sh</w:t>
      </w:r>
      <w:r>
        <w:rPr>
          <w:rFonts w:ascii="Calibri" w:cs="Calibri" w:eastAsia="Calibri" w:hAnsi="Calibri"/>
          <w:sz w:val="22"/>
          <w:szCs w:val="22"/>
        </w:rPr>
        <w:t xml:space="preserve"> thin wrapper that calls the shared Node.js entry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the mapping row to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docs/SHELL-SCRIPTS.md</w:t>
      </w:r>
      <w:r>
        <w:rPr>
          <w:rFonts w:ascii="Calibri" w:cs="Calibri" w:eastAsia="Calibri" w:hAnsi="Calibri"/>
          <w:sz w:val="22"/>
          <w:szCs w:val="22"/>
        </w:rPr>
        <w:t xml:space="preserve">, and add both an offline test case (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tests/script-security.test.mjs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tests/shell-ports.test.mjs</w:t>
      </w:r>
      <w:r>
        <w:rPr>
          <w:rFonts w:ascii="Calibri" w:cs="Calibri" w:eastAsia="Calibri" w:hAnsi="Calibri"/>
          <w:sz w:val="22"/>
          <w:szCs w:val="22"/>
        </w:rPr>
        <w:t xml:space="preserve">) and, if it touches Azure, a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*Live</w:t>
      </w:r>
      <w:r>
        <w:rPr>
          <w:rFonts w:ascii="Calibri" w:cs="Calibri" w:eastAsia="Calibri" w:hAnsi="Calibri"/>
          <w:sz w:val="22"/>
          <w:szCs w:val="22"/>
        </w:rPr>
        <w:t xml:space="preserve"> PowerShell Pester-style script under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tests/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Update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CHANGELOG.md</w:t>
      </w:r>
      <w:r>
        <w:rPr>
          <w:rFonts w:ascii="Calibri" w:cs="Calibri" w:eastAsia="Calibri" w:hAnsi="Calibri"/>
          <w:sz w:val="22"/>
          <w:szCs w:val="22"/>
        </w:rPr>
        <w:t xml:space="preserve"> in the same change, per the project's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AGENTS.md</w:t>
      </w:r>
      <w:r>
        <w:rPr>
          <w:rFonts w:ascii="Calibri" w:cs="Calibri" w:eastAsia="Calibri" w:hAnsi="Calibri"/>
          <w:sz w:val="22"/>
          <w:szCs w:val="22"/>
        </w:rPr>
        <w:t xml:space="preserve"> contract.</w:t>
      </w:r>
    </w:p>
    <w:p>
      <w:pPr>
        <w:pStyle w:val="Heading3"/>
        <w:spacing w:after="150" w:before="300"/>
      </w:pPr>
      <w:r>
        <w:rPr>
          <w:b/>
          <w:bCs/>
          <w:color w:val="1F4E79"/>
        </w:rPr>
        <w:t xml:space="preserve">7.2 Change a governance budget without redeploying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Budgets are APIM named values, not code. Use:</w:t>
      </w:r>
    </w:p>
    <w:p>
      <w:pPr>
        <w:shd w:fill="F2F2F2" w:color="F2F2F2" w:val="solid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az apim nv update -g &lt;rg&gt; --service-name &lt;apim-name&gt; --named-value-id tpm-standard --value 40000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or the higher-level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Set-ClaudeBudget.ps1 -User &lt;email&gt; -Tokens &lt;n&gt;</w:t>
      </w:r>
      <w:r>
        <w:rPr>
          <w:rFonts w:ascii="Calibri" w:cs="Calibri" w:eastAsia="Calibri" w:hAnsi="Calibri"/>
          <w:sz w:val="22"/>
          <w:szCs w:val="22"/>
        </w:rPr>
        <w:t xml:space="preserve"> for a single developer's daily override. Changes take effect on the next request — the policy resolves the value per call.</w:t>
      </w:r>
    </w:p>
    <w:p>
      <w:pPr>
        <w:pStyle w:val="Heading3"/>
        <w:spacing w:after="150" w:before="300"/>
      </w:pPr>
      <w:r>
        <w:rPr>
          <w:b/>
          <w:bCs/>
          <w:color w:val="1F4E79"/>
        </w:rPr>
        <w:t xml:space="preserve">7.3 Add a new governance control to the policy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Edit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infra/policy.xml</w:t>
      </w:r>
      <w:r>
        <w:rPr>
          <w:rFonts w:ascii="Calibri" w:cs="Calibri" w:eastAsia="Calibri" w:hAnsi="Calibri"/>
          <w:sz w:val="22"/>
          <w:szCs w:val="22"/>
        </w:rPr>
        <w:t xml:space="preserve"> directly (it is heavily commented with the reasoning behind ordering), then apply it in isolation with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Set-GatewayPolicy.ps1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set-gateway-policy.sh</w:t>
      </w:r>
      <w:r>
        <w:rPr>
          <w:rFonts w:ascii="Calibri" w:cs="Calibri" w:eastAsia="Calibri" w:hAnsi="Calibri"/>
          <w:sz w:val="22"/>
          <w:szCs w:val="22"/>
        </w:rPr>
        <w:t xml:space="preserve"> rather than a full redeploy. Keep new checks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before</w:t>
      </w:r>
      <w:r>
        <w:rPr>
          <w:rFonts w:ascii="Calibri" w:cs="Calibri" w:eastAsia="Calibri" w:hAnsi="Calibri"/>
          <w:sz w:val="22"/>
          <w:szCs w:val="22"/>
        </w:rPr>
        <w:t xml:space="preserve"> the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authentication-managed-identity</w:t>
      </w:r>
      <w:r>
        <w:rPr>
          <w:rFonts w:ascii="Calibri" w:cs="Calibri" w:eastAsia="Calibri" w:hAnsi="Calibri"/>
          <w:sz w:val="22"/>
          <w:szCs w:val="22"/>
        </w:rPr>
        <w:t xml:space="preserve"> step, since anything after that point runs with the gateway's own identity rather than the caller's context.</w:t>
      </w:r>
    </w:p>
    <w:p>
      <w:pPr>
        <w:pStyle w:val="Heading3"/>
        <w:spacing w:after="150" w:before="300"/>
      </w:pPr>
      <w:r>
        <w:rPr>
          <w:b/>
          <w:bCs/>
          <w:color w:val="1F4E79"/>
        </w:rPr>
        <w:t xml:space="preserve">7.4 Extend the analytics pipeline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analytics/claude-code-daily.kql</w:t>
      </w:r>
      <w:r>
        <w:rPr>
          <w:rFonts w:ascii="Calibri" w:cs="Calibri" w:eastAsia="Calibri" w:hAnsi="Calibri"/>
          <w:sz w:val="22"/>
          <w:szCs w:val="22"/>
        </w:rPr>
        <w:t xml:space="preserve"> already unions two sources (gateway metrics and an optional OpenTelemetry export) with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isfuzzy=true</w:t>
      </w:r>
      <w:r>
        <w:rPr>
          <w:rFonts w:ascii="Calibri" w:cs="Calibri" w:eastAsia="Calibri" w:hAnsi="Calibri"/>
          <w:sz w:val="22"/>
          <w:szCs w:val="22"/>
        </w:rPr>
        <w:t xml:space="preserve">, so it degrades gracefully if only one source is present. To add a new dimension, extend both the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llm-emit-token-metric</w:t>
      </w:r>
      <w:r>
        <w:rPr>
          <w:rFonts w:ascii="Calibri" w:cs="Calibri" w:eastAsia="Calibri" w:hAnsi="Calibri"/>
          <w:sz w:val="22"/>
          <w:szCs w:val="22"/>
        </w:rPr>
        <w:t xml:space="preserve"> policy's dimension list (bounded — only 5 custom dimension slots remain out of Azure Monitor's 10-key limit, 5 of which are APIM built-ins) and the corresponding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extend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summarize</w:t>
      </w:r>
      <w:r>
        <w:rPr>
          <w:rFonts w:ascii="Calibri" w:cs="Calibri" w:eastAsia="Calibri" w:hAnsi="Calibri"/>
          <w:sz w:val="22"/>
          <w:szCs w:val="22"/>
        </w:rPr>
        <w:t xml:space="preserve"> clause in the KQL.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8. Rules &amp; Anti-Patterns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Sourced from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AGENTS.md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docs/ARCHITECTURE.md</w:t>
      </w:r>
      <w:r>
        <w:rPr>
          <w:rFonts w:ascii="Calibri" w:cs="Calibri" w:eastAsia="Calibri" w:hAnsi="Calibri"/>
          <w:sz w:val="22"/>
          <w:szCs w:val="22"/>
        </w:rPr>
        <w:t xml:space="preserve">, and the ADRs in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docs/adr/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Treat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docs/adr/</w:t>
      </w:r>
      <w:r>
        <w:rPr>
          <w:rFonts w:ascii="Calibri" w:cs="Calibri" w:eastAsia="Calibri" w:hAnsi="Calibri"/>
          <w:sz w:val="22"/>
          <w:szCs w:val="22"/>
        </w:rPr>
        <w:t xml:space="preserve"> as binding once accepted; reconcile conflicts with a new ADR rather than silently picking a side (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AGENTS.md</w:t>
      </w:r>
      <w:r>
        <w:rPr>
          <w:rFonts w:ascii="Calibri" w:cs="Calibri" w:eastAsia="Calibri" w:hAnsi="Calibri"/>
          <w:sz w:val="22"/>
          <w:szCs w:val="22"/>
        </w:rPr>
        <w:t xml:space="preserve">, "Contract precedence").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Keep governance checks (entitlement, budgets, model access)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 the gateway</w:t>
      </w:r>
      <w:r>
        <w:rPr>
          <w:rFonts w:ascii="Calibri" w:cs="Calibri" w:eastAsia="Calibri" w:hAnsi="Calibri"/>
          <w:sz w:val="22"/>
          <w:szCs w:val="22"/>
        </w:rPr>
        <w:t xml:space="preserve">, never client-side only —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docs/adr/0004-policy-out-of-band.md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Preserve PowerShell/Bash parity: every new administrative capability needs both a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.ps1</w:t>
      </w:r>
      <w:r>
        <w:rPr>
          <w:rFonts w:ascii="Calibri" w:cs="Calibri" w:eastAsia="Calibri" w:hAnsi="Calibri"/>
          <w:sz w:val="22"/>
          <w:szCs w:val="22"/>
        </w:rPr>
        <w:t xml:space="preserve"> and a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.sh</w:t>
      </w:r>
      <w:r>
        <w:rPr>
          <w:rFonts w:ascii="Calibri" w:cs="Calibri" w:eastAsia="Calibri" w:hAnsi="Calibri"/>
          <w:sz w:val="22"/>
          <w:szCs w:val="22"/>
        </w:rPr>
        <w:t xml:space="preserve"> entry point sharing the Node.js library —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docs/adr/0005-shell-parity-security.md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Save any PowerShell script containing non-ASCII characters as UTF-8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with a BOM</w:t>
      </w:r>
      <w:r>
        <w:rPr>
          <w:rFonts w:ascii="Calibri" w:cs="Calibri" w:eastAsia="Calibri" w:hAnsi="Calibri"/>
          <w:sz w:val="22"/>
          <w:szCs w:val="22"/>
        </w:rPr>
        <w:t xml:space="preserve"> — Windows PowerShell 5.1 reads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.ps1</w:t>
      </w:r>
      <w:r>
        <w:rPr>
          <w:rFonts w:ascii="Calibri" w:cs="Calibri" w:eastAsia="Calibri" w:hAnsi="Calibri"/>
          <w:sz w:val="22"/>
          <w:szCs w:val="22"/>
        </w:rPr>
        <w:t xml:space="preserve"> as ANSI otherwise, corrupting characters silently.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Keep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&amp;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^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&lt;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&gt;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|</w:t>
      </w:r>
      <w:r>
        <w:rPr>
          <w:rFonts w:ascii="Calibri" w:cs="Calibri" w:eastAsia="Calibri" w:hAnsi="Calibri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( )</w:t>
      </w:r>
      <w:r>
        <w:rPr>
          <w:rFonts w:ascii="Calibri" w:cs="Calibri" w:eastAsia="Calibri" w:hAnsi="Calibri"/>
          <w:sz w:val="22"/>
          <w:szCs w:val="22"/>
        </w:rPr>
        <w:t xml:space="preserve"> inside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--query</w:t>
      </w:r>
      <w:r>
        <w:rPr>
          <w:rFonts w:ascii="Calibri" w:cs="Calibri" w:eastAsia="Calibri" w:hAnsi="Calibri"/>
          <w:sz w:val="22"/>
          <w:szCs w:val="22"/>
        </w:rPr>
        <w:t xml:space="preserve"> out of literal Azure CLI arguments on Windows;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az</w:t>
      </w:r>
      <w:r>
        <w:rPr>
          <w:rFonts w:ascii="Calibri" w:cs="Calibri" w:eastAsia="Calibri" w:hAnsi="Calibri"/>
          <w:sz w:val="22"/>
          <w:szCs w:val="22"/>
        </w:rPr>
        <w:t xml:space="preserve"> is a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.cmd</w:t>
      </w:r>
      <w:r>
        <w:rPr>
          <w:rFonts w:ascii="Calibri" w:cs="Calibri" w:eastAsia="Calibri" w:hAnsi="Calibri"/>
          <w:sz w:val="22"/>
          <w:szCs w:val="22"/>
        </w:rPr>
        <w:t xml:space="preserve"> shim and these are interpreted by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cmd.exe</w:t>
      </w:r>
      <w:r>
        <w:rPr>
          <w:rFonts w:ascii="Calibri" w:cs="Calibri" w:eastAsia="Calibri" w:hAnsi="Calibri"/>
          <w:sz w:val="22"/>
          <w:szCs w:val="22"/>
        </w:rPr>
        <w:t xml:space="preserve"> before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az</w:t>
      </w:r>
      <w:r>
        <w:rPr>
          <w:rFonts w:ascii="Calibri" w:cs="Calibri" w:eastAsia="Calibri" w:hAnsi="Calibri"/>
          <w:sz w:val="22"/>
          <w:szCs w:val="22"/>
        </w:rPr>
        <w:t xml:space="preserve"> sees them. Filter in PowerShell or call the REST API directly instead.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 every external input at the trust boundary and check authorization per object, not just per user (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AGENTS.md</w:t>
      </w:r>
      <w:r>
        <w:rPr>
          <w:rFonts w:ascii="Calibri" w:cs="Calibri" w:eastAsia="Calibri" w:hAnsi="Calibri"/>
          <w:sz w:val="22"/>
          <w:szCs w:val="22"/>
        </w:rPr>
        <w:t xml:space="preserve"> non-negotiables).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Don't: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Don't assume a classic (non-v2) APIM SKU works — the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llm-*</w:t>
      </w:r>
      <w:r>
        <w:rPr>
          <w:rFonts w:ascii="Calibri" w:cs="Calibri" w:eastAsia="Calibri" w:hAnsi="Calibri"/>
          <w:sz w:val="22"/>
          <w:szCs w:val="22"/>
        </w:rPr>
        <w:t xml:space="preserve"> policies parse the Anthropic shape only on v2 tiers; on classic tiers budgets silently never trigger.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Don't rely on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quota-org</w:t>
      </w:r>
      <w:r>
        <w:rPr>
          <w:rFonts w:ascii="Calibri" w:cs="Calibri" w:eastAsia="Calibri" w:hAnsi="Calibri"/>
          <w:sz w:val="22"/>
          <w:szCs w:val="22"/>
        </w:rPr>
        <w:t xml:space="preserve"> as a hard ceiling — it is a soft cap that can be briefly exceeded under high concurrency, and it is enforced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 gateway/region</w:t>
      </w:r>
      <w:r>
        <w:rPr>
          <w:rFonts w:ascii="Calibri" w:cs="Calibri" w:eastAsia="Calibri" w:hAnsi="Calibri"/>
          <w:sz w:val="22"/>
          <w:szCs w:val="22"/>
        </w:rPr>
        <w:t xml:space="preserve">, not globally.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Don't add prompt inspection, content logging, or semantic caching by default — the project deliberately records only token counts and identities, and caching an agent's tool-using turns is considered unsafe (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docs/ARCHITECTURE.md</w:t>
      </w:r>
      <w:r>
        <w:rPr>
          <w:rFonts w:ascii="Calibri" w:cs="Calibri" w:eastAsia="Calibri" w:hAnsi="Calibri"/>
          <w:sz w:val="22"/>
          <w:szCs w:val="22"/>
        </w:rPr>
        <w:t xml:space="preserve">, "What this deliberately does not do").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Don't skip, weaken, or delete a test to reach green; don't disable a detector without an ADR recording why (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AGENTS.md</w:t>
      </w:r>
      <w:r>
        <w:rPr>
          <w:rFonts w:ascii="Calibri" w:cs="Calibri" w:eastAsia="Calibri" w:hAnsi="Calibri"/>
          <w:sz w:val="22"/>
          <w:szCs w:val="22"/>
        </w:rPr>
        <w:t xml:space="preserve"> non-negotiables).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Don't commit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onboarding/claude-gateway.json</w:t>
      </w:r>
      <w:r>
        <w:rPr>
          <w:rFonts w:ascii="Calibri" w:cs="Calibri" w:eastAsia="Calibri" w:hAnsi="Calibri"/>
          <w:sz w:val="22"/>
          <w:szCs w:val="22"/>
        </w:rPr>
        <w:t xml:space="preserve"> or any generated per-deployment artifact — it is environment-specific and gitignored by design, even though it contains no secret.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Don't leave a direct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Cognitive Services User</w:t>
      </w:r>
      <w:r>
        <w:rPr>
          <w:rFonts w:ascii="Calibri" w:cs="Calibri" w:eastAsia="Calibri" w:hAnsi="Calibri"/>
          <w:sz w:val="22"/>
          <w:szCs w:val="22"/>
        </w:rPr>
        <w:t xml:space="preserve"> role assignment on a developer identity after standing up the gateway — that is the documented "bypass" that </w:t>
      </w:r>
      <w:r>
        <w:rPr>
          <w:rFonts w:ascii="Consolas" w:cs="Consolas" w:eastAsia="Consolas" w:hAnsi="Consolas"/>
          <w:sz w:val="20"/>
          <w:szCs w:val="20"/>
          <w:highlight w:val="lightGray"/>
          <w:highlightCs w:val="lightGray"/>
        </w:rPr>
        <w:t xml:space="preserve">Get-ClaudeBypass.ps1</w:t>
      </w:r>
      <w:r>
        <w:rPr>
          <w:rFonts w:ascii="Calibri" w:cs="Calibri" w:eastAsia="Calibri" w:hAnsi="Calibri"/>
          <w:sz w:val="22"/>
          <w:szCs w:val="22"/>
        </w:rPr>
        <w:t xml:space="preserve"> audits for and the README explicitly instructs closing.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9. Dependencies</w:t>
      </w:r>
    </w:p>
    <w:p>
      <w:pPr>
        <w:pStyle w:val="Heading3"/>
        <w:spacing w:after="150" w:before="300"/>
      </w:pPr>
      <w:r>
        <w:rPr>
          <w:b/>
          <w:bCs/>
          <w:color w:val="1F4E79"/>
        </w:rPr>
        <w:t xml:space="preserve">9.1 Root tooling (package.json)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30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0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playwright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^1.62.1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Drives the screenshot-capture tooling in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guide/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against the Azure portal and clients.</w:t>
            </w:r>
          </w:p>
        </w:tc>
      </w:tr>
      <w:tr>
        <w:tc>
          <w:tcPr>
            <w:tcW w:type="dxa" w:w="30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sharp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^0.34.4</w:t>
            </w:r>
          </w:p>
        </w:tc>
        <w:tc>
          <w:tcPr>
            <w:tcW w:type="dxa" w:w="30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Image composition for the guide's annotated screenshots.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b/>
          <w:bCs/>
          <w:color w:val="1F4E79"/>
        </w:rPr>
        <w:t xml:space="preserve">9.2 Azure / cloud dependencies (via Azure CLI, not npm)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Dependency</w:t>
            </w:r>
          </w:p>
        </w:tc>
        <w:tc>
          <w:tcPr>
            <w:tcW w:type="dxa" w:w="45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Azure API Management (v2 SKU)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governance gateway itself.</w:t>
            </w:r>
          </w:p>
        </w:tc>
      </w:tr>
      <w:tr>
        <w:tc>
          <w:tcPr>
            <w:tcW w:type="dxa" w:w="45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Microsoft Entra ID</w:t>
            </w:r>
          </w:p>
        </w:tc>
        <w:tc>
          <w:tcPr>
            <w:tcW w:type="dxa" w:w="45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Identity, groups, and token issuance.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Microsoft Foundry (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AIServices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account)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Hosts the Claude model deployments.</w:t>
            </w:r>
          </w:p>
        </w:tc>
      </w:tr>
      <w:tr>
        <w:tc>
          <w:tcPr>
            <w:tcW w:type="dxa" w:w="45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 Analytics + Application Insights</w:t>
            </w:r>
          </w:p>
        </w:tc>
        <w:tc>
          <w:tcPr>
            <w:tcW w:type="dxa" w:w="45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Diagnostics and chargeback metrics.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Azure CLI (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az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),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jq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(Bash path)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Required tooling for every administrative script.</w:t>
            </w:r>
          </w:p>
        </w:tc>
      </w:tr>
      <w:tr>
        <w:tc>
          <w:tcPr>
            <w:tcW w:type="dxa" w:w="45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PowerShell 5.1+ or PowerShell 7+</w:t>
            </w:r>
          </w:p>
        </w:tc>
        <w:tc>
          <w:tcPr>
            <w:tcW w:type="dxa" w:w="45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Runtime for the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.ps1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scripts; PowerShell 7 (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pwsh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 additionally needed for the entitlement-sync step on macOS/Linux.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Node.js (built-in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fetch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Runtime for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scripts/lib/*.mjs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every Bash script's transport layer.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b/>
          <w:bCs/>
          <w:color w:val="1F4E79"/>
        </w:rPr>
        <w:t xml:space="preserve">9.3 Infrastructure as code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45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infra/main.bicep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infra/foundry-role.bicep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Azure Bicep, compiled to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infra/azuredeploy.json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(ARM) for the one-click deploy button.</w:t>
            </w:r>
          </w:p>
        </w:tc>
      </w:tr>
      <w:tr>
        <w:tc>
          <w:tcPr>
            <w:tcW w:type="dxa" w:w="45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infra/policy.xml</w:t>
            </w:r>
          </w:p>
        </w:tc>
        <w:tc>
          <w:tcPr>
            <w:tcW w:type="dxa" w:w="45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Azure API Management policy XML with embedded C#-like expressions.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b/>
          <w:bCs/>
          <w:color w:val="1F4E79"/>
        </w:rPr>
        <w:t xml:space="preserve">9.4 Development / testing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4500"/>
            <w:shd w:fill="1F4E79" w:color="1F4E79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tests/Test-All.ps1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sibling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Test-*.ps1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scripts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PowerShell-based offline and live (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-IncludeAzure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 regression suites.</w:t>
            </w:r>
          </w:p>
        </w:tc>
      </w:tr>
      <w:tr>
        <w:tc>
          <w:tcPr>
            <w:tcW w:type="dxa" w:w="4500"/>
            <w:shd w:fill="F2F6FA" w:color="F2F6FA" w:val="solid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tests/*.test.mjs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(Node's built-in test runner)</w:t>
            </w:r>
          </w:p>
        </w:tc>
        <w:tc>
          <w:tcPr>
            <w:tcW w:type="dxa" w:w="4500"/>
            <w:shd w:fill="F2F6FA" w:color="F2F6FA" w:val="solid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Bash-script parity and security regression tests, run via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npm run test:scripts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.ironclad/gate.mjs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project's own packet/pre-commit/release gate (see </w:t>
            </w:r>
            <w:r>
              <w:rPr>
                <w:rFonts w:ascii="Consolas" w:cs="Consolas" w:eastAsia="Consolas" w:hAnsi="Consolas"/>
                <w:sz w:val="20"/>
                <w:szCs w:val="20"/>
                <w:highlight w:val="lightGray"/>
                <w:highlightCs w:val="lightGray"/>
              </w:rPr>
              <w:t xml:space="preserve">AGENTS.md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).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10. Code Structure</w:t>
      </w:r>
    </w:p>
    <w:p>
      <w:pPr>
        <w:shd w:fill="F2F2F2" w:color="F2F2F2" w:val="solid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claude-code-foundry-gateway/
├── Install-ClaudeGateway.ps1      # Interactive admin setup — start here (Windows)
├── install-claude-gateway.sh      # Same wizard, for macOS and Linux
├── deploy.ps1                     # Non-interactive Bicep deployment wrapper
├── DEVELOPER.md                   # The developer's whole side — send them this
├── README.md                      # Project overview, quickstart, governance reference
├── AGENTS.md                      # Binding coding-agent contract (ironclad skill)
├── CHANGELOG.md                   # Keep-a-Changelog formatted history
│
├── infra/                         # Infrastructure as code
│   ├── main.bicep                 #   Gateway, observability, API, policy, RBAC
│   ├── foundry-role.bicep         #   Cognitive Services User grant for the gateway identity
│   ├── policy.xml                 #   The governance policy (Section 3 of this document)
│   └── azuredeploy.json           #   Compiled ARM, for the "Deploy to Azure" button
│
├── scripts/                       # Administrative tooling, PowerShell + Bash pairs
│   ├── Setup-ClaudeWorkstation.ps1 / setup-claude-workstation.sh
│   ├── Sync-ClaudeAccess.ps1 / sync-claude-access.sh
│   ├── Set-ClaudeBudget.ps1 / set-claude-budget.sh, Get-ClaudeBudget.ps1 / get-claude-budget.sh
│   ├── Show-Governance.ps1 / show-governance.sh
│   ├── Get-ClaudeBypass.ps1 / get-claude-bypass.sh, Test-FoundryDirect.ps1 / test-foundry-direct.sh
│   ├── New-ClaudeCodePolicy.ps1 / new-claude-code-policy.sh
│   ├── New-OnboardingEmail.ps1 / new-onboarding-email.sh
│   ├── Get-FoundryValues.ps1 / get-foundry-values.sh
│   ├── Debug-ClaudeCode.ps1 / debug-claude-code.sh
│   ├── Get-ClaudeAnalytics.ps1 / get-claude-analytics.sh
│   ├── Import-ClaudeEntitlement.ps1 / import-claude-entitlement.sh
│   ├── Find-ClaudeUserData.ps1 / Remove-ClaudeUserData.ps1 (+ Bash equivalents)
│   ├── get-foundry-token.ps1 / .sh / .cmd   # Credential helper for Claude Desktop
│   ├── inspect-proxy.mjs                    # Decodes and prints the JWT Claude Code sends
│   └── lib/                                 # Shared Node.js modules
│       ├── cli.mjs        # Command registry + argument parsing
│       ├── common.mjs     # az CLI wrapper, HTTP, GUID/oid validation, safe file I/O
│       ├── gateway.mjs    # APIM context, named values, budgets, entitlement sync
│       ├── local.mjs      # Client config: CLI / VS Code / Desktop, plist/JSON writers
│       ├── ports.mjs      # Dispatches each Bash command to its implementation
│       └── reports.mjs    # Analytics envelope and subject-data report builders
│
├── docs/                          # Reference and explanation documentation
│   ├── SETUP.md                   #   Prerequisites, roles, deployment, closing the bypass
│   ├── ONBOARDING.md              #   Add/change/revoke access; developer setup
│   ├── MONITORING.md              #   Metrics, chargeback, KQL, alerts
│   ├── DEBUGGING.md                #   Isolate a failure layer by layer
│   ├── MIGRATION.md               #   Moving a population off first-party Claude
│   ├── COMPARISON.md              #   Foundry vs. Anthropic direct
│   ├── ARCHITECTURE.md            #   Request path, identity model, design decisions
│   ├── GOVERNANCE-CHECKS.md       #   Command reference for verifying controls
│   ├── TROUBLESHOOTING.md         #   Symptom → fix lookup
│   ├── SHELL-SCRIPTS.md           #   PowerShell ↔ Bash command mapping
│   ├── SCRIPT-SECURITY-REVIEW.md  #   Security review of the shell/PowerShell scripts
│   ├── ROADMAP.md / STATUS.md / UNKNOWNS.md / CHARTER.md   # ironclad project-governance docs
│   ├── adr/                       #   Accepted architecture decision records
│   └── generated/                 #   This generated documentation set (see below)
│
├── analytics/
│   └── claude-code-daily.kql      # Chargeback + Claude Code Analytics API-shaped query
│
├── onboarding/
│   └── README.md                  # Explains the generated claude-gateway.json handover file
│
├── guide/                         # Playwright-based screenshot tooling for the docs
│   ├── capture.mjs, compose.mjs, auth.mjs
│   └── lib/annotate.mjs
│
└── tests/                         # PowerShell and Node.js test suites
    ├── Test-All.ps1               #   Offline suite orchestrator
    ├── Test-BudgetControl(Live).ps1, Test-OrgCeiling(Live).ps1, Test-Bypass.ps1, ...
    └── script-security.test.mjs, shell-ports.test.mjs</w:t>
      </w:r>
    </w:p>
    <w:p>
      <w:pPr>
        <w:spacing w:after="15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This document was generated by an automated documentation agent from the repository's own source files, scripts, infrastructure templates, and existing documentation. It does not modify any file outside `docs/generated/`. Cross-check specific commands and values against the authoritative files referenced throughout before relying on them operationally.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_k1ik9gnlnrqf9stahl6" Type="http://schemas.openxmlformats.org/officeDocument/2006/relationships/hyperlink" Target="../ARCHITECTURE.md" TargetMode="External"/><Relationship Id="rIdoa8ixk6mi20hcxk99ynjq" Type="http://schemas.openxmlformats.org/officeDocument/2006/relationships/hyperlink" Target="../../infra/policy.xml" TargetMode="External"/><Relationship Id="rId7" Type="http://schemas.openxmlformats.org/officeDocument/2006/relationships/image" Target="media/326150ff8ae495bf468bb88c82cf0828315d05df.png"/><Relationship Id="rId8" Type="http://schemas.openxmlformats.org/officeDocument/2006/relationships/image" Target="media/32e9ca3f65d19ed1ea89690c6f1610cdf0e9a1a8.png"/><Relationship Id="rId9" Type="http://schemas.openxmlformats.org/officeDocument/2006/relationships/image" Target="media/7248821ae2ddcf7de6b9012731072b8cd8e0646d.png"/><Relationship Id="rId10" Type="http://schemas.openxmlformats.org/officeDocument/2006/relationships/image" Target="media/6c06e0ab7e59869c53377a3052c623c343d71f2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2026-09-10T05:00:07.614Z</dcterms:created>
  <dcterms:modified xsi:type="dcterms:W3CDTF">2026-09-10T05:00:07.614Z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