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Lexend" w:cs="Lexend" w:eastAsia="Lexend" w:hAnsi="Lexend"/>
        </w:rPr>
      </w:pPr>
      <w:bookmarkStart w:colFirst="0" w:colLast="0" w:name="_amou48jvlw68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React Handson - 9: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Lexend" w:cs="Lexend" w:eastAsia="Lexend" w:hAnsi="Lexend"/>
        </w:rPr>
      </w:pPr>
      <w:bookmarkStart w:colFirst="0" w:colLast="0" w:name="_1aq3f4dfmjqq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React Handson - 10: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Lexend" w:cs="Lexend" w:eastAsia="Lexend" w:hAnsi="Lexend"/>
        </w:rPr>
      </w:pPr>
      <w:bookmarkStart w:colFirst="0" w:colLast="0" w:name="_9s8zuecxk4ir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React Handson - 11: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Lexend" w:cs="Lexend" w:eastAsia="Lexend" w:hAnsi="Lexend"/>
        </w:rPr>
      </w:pPr>
      <w:bookmarkStart w:colFirst="0" w:colLast="0" w:name="_kjizqvpl9hs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React Handson - 12: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Lexend" w:cs="Lexend" w:eastAsia="Lexend" w:hAnsi="Lexend"/>
        </w:rPr>
      </w:pPr>
      <w:bookmarkStart w:colFirst="0" w:colLast="0" w:name="_ktl16ziw5fmp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React Handson - 13: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