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40"/></w:pPr><w:r><w:rPr><w:rFonts w:ascii="Consolas" w:cs="Consolas" w:eastAsia="Consolas" w:hAnsi="Consolas"/><w:b/><w:bCs/><w:color w:val="083F33"/><w:spacing w:val="10"/><w:sz w:val="20"/><w:szCs w:val="20"/></w:rPr><w:t xml:space="preserve">TESTRIX / SRS</w:t></w:r></w:p><w:p><w:pPr><w:spacing w:after="300"/></w:pPr><w:r><w:rPr><w:rFonts w:ascii="Calibri" w:cs="Calibri" w:eastAsia="Calibri" w:hAnsi="Calibri"/><w:color w:val="4C5850"/><w:sz w:val="20"/><w:szCs w:val="20"/></w:rPr><w:t xml:space="preserve">Software Requirements Specification · Working Draft v1.0</w:t></w:r></w:p><w:p><w:pPr><w:spacing w:after="200"/></w:pPr><w:r><w:rPr><w:rFonts w:ascii="Georgia" w:cs="Georgia" w:eastAsia="Georgia" w:hAnsi="Georgia"/><w:b/><w:bCs/><w:color w:val="161D19"/><w:sz w:val="56"/><w:szCs w:val="56"/></w:rPr><w:t xml:space="preserve">Testrix Platform</w:t></w:r></w:p><w:p><w:pPr><w:spacing w:after="500"/></w:pPr><w:r><w:rPr><w:rFonts w:ascii="Georgia" w:cs="Georgia" w:eastAsia="Georgia" w:hAnsi="Georgia"/><w:color w:val="083F33"/><w:sz w:val="32"/><w:szCs w:val="32"/></w:rPr><w:t xml:space="preserve">Software Requirements Specification</w:t></w:r></w:p><w:p><w:pPr><w:spacing w:after="700"/></w:pPr><w:r><w:rPr><w:rFonts w:ascii="Calibri" w:cs="Calibri" w:eastAsia="Calibri" w:hAnsi="Calibri"/><w:i/><w:iCs/><w:color w:val="4C5850"/><w:sz w:val="24"/><w:szCs w:val="24"/></w:rPr><w:t xml:space="preserve">A single reference covering the platform as it stands today across all four products, and everything currently planned on top of it — written to give a new feature proposal a solid, accurate foundation to build on.</w:t></w:r></w:p><w:tbl><w:tblPr><w:tblW w:type="pct" w:w="100%"/><w:tblBorders><w:top w:val="single" w:color="C2CCC0" w:sz="4"/><w:left w:val="single" w:color="C2CCC0" w:sz="4"/><w:bottom w:val="single" w:color="C2CCC0" w:sz="4"/><w:right w:val="single" w:color="C2CCC0" w:sz="4"/><w:insideH w:val="single" w:color="C2CCC0" w:sz="4"/><w:insideV w:val="single" w:color="C2CCC0" w:sz="4"/></w:tblBorders></w:tblPr><w:tblGrid><w:gridCol w:w="100"/><w:gridCol w:w="100"/></w:tblGrid><w:tr><w:trPr><w:tblHeader/></w:trPr><w:tc><w:tcPr><w:tcW w:type="pct" w:w="30%"/><w:shd w:fill="EBEFE9" w:color="EBEFE9" w:val="solid"/><w:tcMar><w:top w:type="dxa" w:w="80"/><w:left w:type="dxa" w:w="100"/><w:bottom w:type="dxa" w:w="80"/><w:right w:type="dxa" w:w="100"/></w:tcMar></w:tcPr><w:p><w:r><w:rPr><w:rFonts w:ascii="Calibri" w:cs="Calibri" w:eastAsia="Calibri" w:hAnsi="Calibri"/><w:b/><w:bCs/><w:caps/><w:color w:val="4C5850"/><w:spacing w:val="8"/><w:sz w:val="17"/><w:szCs w:val="17"/></w:rPr><w:t xml:space="preserve">Field</w:t></w:r></w:p></w:tc><w:tc><w:tcPr><w:tcW w:type="pct" w:w="70%"/><w:shd w:fill="EBEFE9" w:color="EBEFE9" w:val="solid"/><w:tcMar><w:top w:type="dxa" w:w="80"/><w:left w:type="dxa" w:w="100"/><w:bottom w:type="dxa" w:w="80"/><w:right w:type="dxa" w:w="100"/></w:tcMar></w:tcPr><w:p><w:r><w:rPr><w:rFonts w:ascii="Calibri" w:cs="Calibri" w:eastAsia="Calibri" w:hAnsi="Calibri"/><w:b/><w:bCs/><w:caps/><w:color w:val="4C5850"/><w:spacing w:val="8"/><w:sz w:val="17"/><w:szCs w:val="17"/></w:rPr><w:t xml:space="preserve">Value</w:t></w:r></w:p></w:tc></w:tr><w:tr><w:tc><w:tcPr><w:tcW w:type="pct" w:w="30%"/><w:tcMar><w:top w:type="dxa" w:w="80"/><w:left w:type="dxa" w:w="100"/><w:bottom w:type="dxa" w:w="80"/><w:right w:type="dxa" w:w="100"/></w:tcMar></w:tcPr><w:p><w:r><w:rPr><w:rFonts w:ascii="Consolas" w:cs="Consolas" w:eastAsia="Consolas" w:hAnsi="Consolas"/><w:b w:val="false"/><w:bCs w:val="false"/><w:color w:val="083F33"/><w:sz w:val="21"/><w:szCs w:val="21"/></w:rPr><w:t xml:space="preserve">Prepared</w:t></w:r></w:p></w:tc><w:tc><w:tcPr><w:tcW w:type="pct" w:w="70%"/><w:tcMar><w:top w:type="dxa" w:w="80"/><w:left w:type="dxa" w:w="100"/><w:bottom w:type="dxa" w:w="80"/><w:right w:type="dxa" w:w="100"/></w:tcMar></w:tcPr><w:p><w:r><w:rPr><w:rFonts w:ascii="Calibri" w:cs="Calibri" w:eastAsia="Calibri" w:hAnsi="Calibri"/><w:b w:val="false"/><w:bCs w:val="false"/><w:color w:val="161D19"/><w:sz w:val="21"/><w:szCs w:val="21"/></w:rPr><w:t xml:space="preserve">12 September 2026</w:t></w:r></w:p></w:tc></w:tr><w:tr><w:tc><w:tcPr><w:tcW w:type="pct" w:w="30%"/><w:tcMar><w:top w:type="dxa" w:w="80"/><w:left w:type="dxa" w:w="100"/><w:bottom w:type="dxa" w:w="80"/><w:right w:type="dxa" w:w="100"/></w:tcMar></w:tcPr><w:p><w:r><w:rPr><w:rFonts w:ascii="Consolas" w:cs="Consolas" w:eastAsia="Consolas" w:hAnsi="Consolas"/><w:b w:val="false"/><w:bCs w:val="false"/><w:color w:val="083F33"/><w:sz w:val="21"/><w:szCs w:val="21"/></w:rPr><w:t xml:space="preserve">Basis</w:t></w:r></w:p></w:tc><w:tc><w:tcPr><w:tcW w:type="pct" w:w="70%"/><w:tcMar><w:top w:type="dxa" w:w="80"/><w:left w:type="dxa" w:w="100"/><w:bottom w:type="dxa" w:w="80"/><w:right w:type="dxa" w:w="100"/></w:tcMar></w:tcPr><w:p><w:r><w:rPr><w:rFonts w:ascii="Calibri" w:cs="Calibri" w:eastAsia="Calibri" w:hAnsi="Calibri"/><w:b w:val="false"/><w:bCs w:val="false"/><w:color w:val="161D19"/><w:sz w:val="21"/><w:szCs w:val="21"/></w:rPr><w:t xml:space="preserve">Live codebase &amp; architecture</w:t></w:r></w:p></w:tc></w:tr><w:tr><w:tc><w:tcPr><w:tcW w:type="pct" w:w="30%"/><w:tcMar><w:top w:type="dxa" w:w="80"/><w:left w:type="dxa" w:w="100"/><w:bottom w:type="dxa" w:w="80"/><w:right w:type="dxa" w:w="100"/></w:tcMar></w:tcPr><w:p><w:r><w:rPr><w:rFonts w:ascii="Consolas" w:cs="Consolas" w:eastAsia="Consolas" w:hAnsi="Consolas"/><w:b w:val="false"/><w:bCs w:val="false"/><w:color w:val="083F33"/><w:sz w:val="21"/><w:szCs w:val="21"/></w:rPr><w:t xml:space="preserve">Coverage</w:t></w:r></w:p></w:tc><w:tc><w:tcPr><w:tcW w:type="pct" w:w="70%"/><w:tcMar><w:top w:type="dxa" w:w="80"/><w:left w:type="dxa" w:w="100"/><w:bottom w:type="dxa" w:w="80"/><w:right w:type="dxa" w:w="100"/></w:tcMar></w:tcPr><w:p><w:r><w:rPr><w:rFonts w:ascii="Calibri" w:cs="Calibri" w:eastAsia="Calibri" w:hAnsi="Calibri"/><w:b w:val="false"/><w:bCs w:val="false"/><w:color w:val="161D19"/><w:sz w:val="21"/><w:szCs w:val="21"/></w:rPr><w:t xml:space="preserve">4 products + platform + gateway</w:t></w:r></w:p></w:tc></w:tr><w:tr><w:tc><w:tcPr><w:tcW w:type="pct" w:w="30%"/><w:tcMar><w:top w:type="dxa" w:w="80"/><w:left w:type="dxa" w:w="100"/><w:bottom w:type="dxa" w:w="80"/><w:right w:type="dxa" w:w="100"/></w:tcMar></w:tcPr><w:p><w:r><w:rPr><w:rFonts w:ascii="Consolas" w:cs="Consolas" w:eastAsia="Consolas" w:hAnsi="Consolas"/><w:b w:val="false"/><w:bCs w:val="false"/><w:color w:val="083F33"/><w:sz w:val="21"/><w:szCs w:val="21"/></w:rPr><w:t xml:space="preserve">Status</w:t></w:r></w:p></w:tc><w:tc><w:tcPr><w:tcW w:type="pct" w:w="70%"/><w:tcMar><w:top w:type="dxa" w:w="80"/><w:left w:type="dxa" w:w="100"/><w:bottom w:type="dxa" w:w="80"/><w:right w:type="dxa" w:w="100"/></w:tcMar></w:tcPr><w:p><w:r><w:rPr><w:rFonts w:ascii="Calibri" w:cs="Calibri" w:eastAsia="Calibri" w:hAnsi="Calibri"/><w:b w:val="false"/><w:bCs w:val="false"/><w:color w:val="161D19"/><w:sz w:val="21"/><w:szCs w:val="21"/></w:rPr><w:t xml:space="preserve">Working draft</w:t></w:r></w:p></w:tc></w:tr></w:tbl><w:p><w:r><w:br w:type="page"/></w:r></w:p><w:p><w:pPr><w:pStyle w:val="Heading1"/><w:spacing w:after="160" w:before="400"/></w:pPr><w:r><w:t xml:space="preserve">Contents</w:t></w:r></w:p><w:sdt><w:sdtPr><w:alias w:val="Contents"/></w:sdtPr><w:sdtContent><w:p><w:r><w:fldChar w:fldCharType="begin" w:dirty="true"/><w:instrText xml:space="preserve">TOC \h \o &quot;1-3&quot;</w:instrText><w:fldChar w:fldCharType="separate"/></w:r></w:p><w:p><w:r><w:fldChar w:fldCharType="end"/></w:r></w:p></w:sdtContent></w:sdt><w:p><w:r><w:br w:type="page"/></w:r></w:p><w:p><w:pPr><w:pStyle w:val="Heading1"/><w:spacing w:after="160" w:before="400"/></w:pPr><w:r><w:t xml:space="preserve">1. Introduction</w:t></w:r></w:p><w:p><w:pPr><w:pStyle w:val="Heading3"/><w:spacing w:after="100" w:before="240"/></w:pPr><w:r><w:t xml:space="preserve">1.1 Purpose</w:t></w:r></w:p><w:p><w:pPr><w:spacing w:after="160"/></w:pPr><w:r><w:rPr><w:rFonts w:ascii="Calibri" w:cs="Calibri" w:eastAsia="Calibri" w:hAnsi="Calibri"/><w:color w:val="161D19"/><w:sz w:val="22"/><w:szCs w:val="22"/></w:rPr><w:t xml:space="preserve">This document specifies what the Testrix platform is, what it does end to end today, and what is already planned on top of it. It exists so that a new feature can be scoped against the real system — its products, its data model, its security boundaries — instead of against assumptions. It was written directly from the current codebase and architecture, not from older planning documents, so statuses reflect what is actually running.</w:t></w:r></w:p><w:p><w:pPr><w:pStyle w:val="Heading3"/><w:spacing w:after="100" w:before="240"/></w:pPr><w:r><w:t xml:space="preserve">1.2 Scope</w:t></w:r></w:p><w:p><w:pPr><w:spacing w:after="160"/></w:pPr><w:r><w:rPr><w:rFonts w:ascii="Calibri" w:cs="Calibri" w:eastAsia="Calibri" w:hAnsi="Calibri"/><w:color w:val="161D19"/><w:sz w:val="22"/><w:szCs w:val="22"/></w:rPr><w:t xml:space="preserve">Testrix is an enterprise quality-engineering platform that hosts four testing products behind one URL, one login and one database server: Automation, API Testing, Performance Testing, and an AI Assistant (GenAI). A platform layer — identity, workspaces, users, mail, audit — sits underneath all four so that no product depends on another to stay up. This specification covers that platform layer, all four products, the gateway that fronts them, and the roadmap items already committed to.</w:t></w:r></w:p><w:p><w:pPr><w:pStyle w:val="Heading3"/><w:spacing w:after="100" w:before="240"/></w:pPr><w:r><w:t xml:space="preserve">1.3 Intended Audience</w:t></w:r></w:p><w:p><w:pPr><w:spacing w:after="160"/></w:pPr><w:r><w:rPr><w:rFonts w:ascii="Calibri" w:cs="Calibri" w:eastAsia="Calibri" w:hAnsi="Calibri"/><w:color w:val="161D19"/><w:sz w:val="22"/><w:szCs w:val="22"/></w:rPr><w:t xml:space="preserve">Anyone scoping, designing, or reviewing new work on Testrix: whoever is proposing the next feature, whoever implements it, and whoever needs to understand how a change in one product could ripple into another.</w:t></w:r></w:p><w:p><w:pPr><w:pStyle w:val="Heading3"/><w:spacing w:after="100" w:before="240"/></w:pPr><w:r><w:t xml:space="preserve">1.4 Definitions &amp; Acronyms</w:t></w:r></w:p><w:p><w:pPr><w:spacing w:after="160"/></w:pPr><w:r><w:rPr><w:rFonts w:ascii="Calibri" w:cs="Calibri" w:eastAsia="Calibri" w:hAnsi="Calibri"/><w:color w:val="161D19"/><w:sz w:val="22"/><w:szCs w:val="22"/></w:rPr><w:t xml:space="preserve">Key terms are defined where first used and collected in the Glossary (Section 15) — JWT, SSE, tenant, project/workspace, module, execution, framework runner, and others specific to how Testrix names things.</w:t></w:r></w:p><w:p><w:pPr><w:pStyle w:val="Heading3"/><w:spacing w:after="100" w:before="240"/></w:pPr><w:r><w:t xml:space="preserve">1.5 Document Basis</w:t></w:r></w:p><w:p><w:pPr><w:spacing w:after="160"/></w:pPr><w:r><w:rPr><w:rFonts w:ascii="Calibri" w:cs="Calibri" w:eastAsia="Calibri" w:hAnsi="Calibri"/><w:color w:val="161D19"/><w:sz w:val="22"/><w:szCs w:val="22"/></w:rPr><w:t xml:space="preserve">Every requirement below is marked with a status: Live (built and in production use), Partial (built but incomplete, or not fully wired end to end), or Planned (committed roadmap, not yet built). This lets one document answer both halves of the brief: what Testrix already does, and what we are going to do next — without pretending the second half is already finished.</w:t></w:r></w:p><w:p><w:pPr><w:pStyle w:val="Heading1"/><w:spacing w:after="160" w:before="400"/></w:pPr><w:r><w:t xml:space="preserve">2. Overall Description</w:t></w:r></w:p><w:p><w:pPr><w:pStyle w:val="Heading3"/><w:spacing w:after="100" w:before="240"/></w:pPr><w:r><w:t xml:space="preserve">2.1 Product Perspective</w:t></w:r></w:p><w:p><w:pPr><w:spacing w:after="160"/></w:pPr><w:r><w:rPr><w:rFonts w:ascii="Calibri" w:cs="Calibri" w:eastAsia="Calibri" w:hAnsi="Calibri"/><w:color w:val="161D19"/><w:sz w:val="22"/><w:szCs w:val="22"/></w:rPr><w:t xml:space="preserve">Testrix is not four separate apps that happen to share a login page. It is one platform where identity and mail are pulled into a dedicated backend (testrix-platform-backend) that every product trusts, while each product keeps its own backend, database ownership, and deployment lifecycle. A single nginx gateway is the only thing a user or an external caller ever talks to.</w:t></w:r></w:p><w:p><w:pPr><w:pStyle w:val="Heading3"/><w:spacing w:after="100" w:before="240"/></w:pPr><w:r><w:t xml:space="preserve">2.2 Product Functions at a Glance</w:t></w:r></w:p><w:tbl><w:tblPr><w:tblW w:type="pct" w:w="100%"/><w:tblBorders><w:top w:val="single" w:color="C2CCC0" w:sz="4"/><w:left w:val="single" w:color="C2CCC0" w:sz="4"/><w:bottom w:val="single" w:color="C2CCC0" w:sz="4"/><w:right w:val="single" w:color="C2CCC0" w:sz="4"/><w:insideH w:val="single" w:color="C2CCC0" w:sz="4"/><w:insideV w:val="single" w:color="C2CCC0" w:sz="4"/></w:tblBorders></w:tblPr><w:tblGrid><w:gridCol w:w="100"/><w:gridCol w:w="100"/></w:tblGrid><w:tr><w:trPr><w:tblHeader/></w:trPr><w:tc><w:tcPr><w:tcW w:type="pct" w:w="25%"/><w:shd w:fill="EBEFE9" w:color="EBEFE9" w:val="solid"/><w:tcMar><w:top w:type="dxa" w:w="80"/><w:left w:type="dxa" w:w="100"/><w:bottom w:type="dxa" w:w="80"/><w:right w:type="dxa" w:w="100"/></w:tcMar></w:tcPr><w:p><w:r><w:rPr><w:rFonts w:ascii="Calibri" w:cs="Calibri" w:eastAsia="Calibri" w:hAnsi="Calibri"/><w:b/><w:bCs/><w:caps/><w:color w:val="4C5850"/><w:spacing w:val="8"/><w:sz w:val="17"/><w:szCs w:val="17"/></w:rPr><w:t xml:space="preserve">Product</w:t></w:r></w:p></w:tc><w:tc><w:tcPr><w:tcW w:type="pct" w:w="75%"/><w:shd w:fill="EBEFE9" w:color="EBEFE9" w:val="solid"/><w:tcMar><w:top w:type="dxa" w:w="80"/><w:left w:type="dxa" w:w="100"/><w:bottom w:type="dxa" w:w="80"/><w:right w:type="dxa" w:w="100"/></w:tcMar></w:tcPr><w:p><w:r><w:rPr><w:rFonts w:ascii="Calibri" w:cs="Calibri" w:eastAsia="Calibri" w:hAnsi="Calibri"/><w:b/><w:bCs/><w:caps/><w:color w:val="4C5850"/><w:spacing w:val="8"/><w:sz w:val="17"/><w:szCs w:val="17"/></w:rPr><w:t xml:space="preserve">What it does</w:t></w:r></w:p></w:tc></w:tr><w:tr><w:tc><w:tcPr><w:tcW w:type="pct" w:w="25%"/><w:tcMar><w:top w:type="dxa" w:w="80"/><w:left w:type="dxa" w:w="100"/><w:bottom w:type="dxa" w:w="80"/><w:right w:type="dxa" w:w="100"/></w:tcMar></w:tcPr><w:p><w:r><w:rPr><w:rFonts w:ascii="Consolas" w:cs="Consolas" w:eastAsia="Consolas" w:hAnsi="Consolas"/><w:b w:val="false"/><w:bCs w:val="false"/><w:color w:val="083F33"/><w:sz w:val="21"/><w:szCs w:val="21"/></w:rPr><w:t xml:space="preserve">Platform Shell</w:t></w:r></w:p></w:tc><w:tc><w:tcPr><w:tcW w:type="pct" w:w="75%"/><w:tcMar><w:top w:type="dxa" w:w="80"/><w:left w:type="dxa" w:w="100"/><w:bottom w:type="dxa" w:w="80"/><w:right w:type="dxa" w:w="100"/></w:tcMar></w:tcPr><w:p><w:r><w:rPr><w:rFonts w:ascii="Calibri" w:cs="Calibri" w:eastAsia="Calibri" w:hAnsi="Calibri"/><w:b w:val="false"/><w:bCs w:val="false"/><w:color w:val="161D19"/><w:sz w:val="21"/><w:szCs w:val="21"/></w:rPr><w:t xml:space="preserve">Login, workspace/tenant management, admin console, global dashboard, profile, AI entry point — the one front door for everything else.</w:t></w:r></w:p></w:tc></w:tr><w:tr><w:tc><w:tcPr><w:tcW w:type="pct" w:w="25%"/><w:tcMar><w:top w:type="dxa" w:w="80"/><w:left w:type="dxa" w:w="100"/><w:bottom w:type="dxa" w:w="80"/><w:right w:type="dxa" w:w="100"/></w:tcMar></w:tcPr><w:p><w:r><w:rPr><w:rFonts w:ascii="Consolas" w:cs="Consolas" w:eastAsia="Consolas" w:hAnsi="Consolas"/><w:b w:val="false"/><w:bCs w:val="false"/><w:color w:val="083F33"/><w:sz w:val="21"/><w:szCs w:val="21"/></w:rPr><w:t xml:space="preserve">Automation</w:t></w:r></w:p></w:tc><w:tc><w:tcPr><w:tcW w:type="pct" w:w="75%"/><w:tcMar><w:top w:type="dxa" w:w="80"/><w:left w:type="dxa" w:w="100"/><w:bottom w:type="dxa" w:w="80"/><w:right w:type="dxa" w:w="100"/></w:tcMar></w:tcPr><w:p><w:r><w:rPr><w:rFonts w:ascii="Calibri" w:cs="Calibri" w:eastAsia="Calibri" w:hAnsi="Calibri"/><w:b w:val="false"/><w:bCs w:val="false"/><w:color w:val="161D19"/><w:sz w:val="21"/><w:szCs w:val="21"/></w:rPr><w:t xml:space="preserve">Selenium and Playwright suite execution, live execution monitoring, reports, screenshots, historical comparison.</w:t></w:r></w:p></w:tc></w:tr><w:tr><w:tc><w:tcPr><w:tcW w:type="pct" w:w="25%"/><w:tcMar><w:top w:type="dxa" w:w="80"/><w:left w:type="dxa" w:w="100"/><w:bottom w:type="dxa" w:w="80"/><w:right w:type="dxa" w:w="100"/></w:tcMar></w:tcPr><w:p><w:r><w:rPr><w:rFonts w:ascii="Consolas" w:cs="Consolas" w:eastAsia="Consolas" w:hAnsi="Consolas"/><w:b w:val="false"/><w:bCs w:val="false"/><w:color w:val="083F33"/><w:sz w:val="21"/><w:szCs w:val="21"/></w:rPr><w:t xml:space="preserve">API Testing</w:t></w:r></w:p></w:tc><w:tc><w:tcPr><w:tcW w:type="pct" w:w="75%"/><w:tcMar><w:top w:type="dxa" w:w="80"/><w:left w:type="dxa" w:w="100"/><w:bottom w:type="dxa" w:w="80"/><w:right w:type="dxa" w:w="100"/></w:tcMar></w:tcPr><w:p><w:r><w:rPr><w:rFonts w:ascii="Calibri" w:cs="Calibri" w:eastAsia="Calibri" w:hAnsi="Calibri"/><w:b w:val="false"/><w:bCs w:val="false"/><w:color w:val="161D19"/><w:sz w:val="21"/><w:szCs w:val="21"/></w:rPr><w:t xml:space="preserve">API collections, a request builder, grouped/scheduled runs, business-validation rules, execution history, per-API findings reports.</w:t></w:r></w:p></w:tc></w:tr><w:tr><w:tc><w:tcPr><w:tcW w:type="pct" w:w="25%"/><w:tcMar><w:top w:type="dxa" w:w="80"/><w:left w:type="dxa" w:w="100"/><w:bottom w:type="dxa" w:w="80"/><w:right w:type="dxa" w:w="100"/></w:tcMar></w:tcPr><w:p><w:r><w:rPr><w:rFonts w:ascii="Consolas" w:cs="Consolas" w:eastAsia="Consolas" w:hAnsi="Consolas"/><w:b w:val="false"/><w:bCs w:val="false"/><w:color w:val="083F33"/><w:sz w:val="21"/><w:szCs w:val="21"/></w:rPr><w:t xml:space="preserve">Performance Testing</w:t></w:r></w:p></w:tc><w:tc><w:tcPr><w:tcW w:type="pct" w:w="75%"/><w:tcMar><w:top w:type="dxa" w:w="80"/><w:left w:type="dxa" w:w="100"/><w:bottom w:type="dxa" w:w="80"/><w:right w:type="dxa" w:w="100"/></w:tcMar></w:tcPr><w:p><w:r><w:rPr><w:rFonts w:ascii="Calibri" w:cs="Calibri" w:eastAsia="Calibri" w:hAnsi="Calibri"/><w:b w:val="false"/><w:bCs w:val="false"/><w:color w:val="161D19"/><w:sz w:val="21"/><w:szCs w:val="21"/></w:rPr><w:t xml:space="preserve">Load and volume tests, virtual users, drift detection, queued runs.</w:t></w:r></w:p></w:tc></w:tr><w:tr><w:tc><w:tcPr><w:tcW w:type="pct" w:w="25%"/><w:tcMar><w:top w:type="dxa" w:w="80"/><w:left w:type="dxa" w:w="100"/><w:bottom w:type="dxa" w:w="80"/><w:right w:type="dxa" w:w="100"/></w:tcMar></w:tcPr><w:p><w:r><w:rPr><w:rFonts w:ascii="Consolas" w:cs="Consolas" w:eastAsia="Consolas" w:hAnsi="Consolas"/><w:b w:val="false"/><w:bCs w:val="false"/><w:color w:val="083F33"/><w:sz w:val="21"/><w:szCs w:val="21"/></w:rPr><w:t xml:space="preserve">AI Assistant (GenAI)</w:t></w:r></w:p></w:tc><w:tc><w:tcPr><w:tcW w:type="pct" w:w="75%"/><w:tcMar><w:top w:type="dxa" w:w="80"/><w:left w:type="dxa" w:w="100"/><w:bottom w:type="dxa" w:w="80"/><w:right w:type="dxa" w:w="100"/></w:tcMar></w:tcPr><w:p><w:r><w:rPr><w:rFonts w:ascii="Calibri" w:cs="Calibri" w:eastAsia="Calibri" w:hAnsi="Calibri"/><w:b w:val="false"/><w:bCs w:val="false"/><w:color w:val="161D19"/><w:sz w:val="21"/><w:szCs w:val="21"/></w:rPr><w:t xml:space="preserve">A conversational assistant (Groq LLM + web search) that can query the other three products on the signed-in user&apos;s behalf.</w:t></w:r></w:p></w:tc></w:tr></w:tbl><w:p><w:pPr><w:pStyle w:val="Heading3"/><w:spacing w:after="100" w:before="240"/></w:pPr><w:r><w:t xml:space="preserve">2.3 User Classes and Characteristics</w:t></w:r></w:p><0/><w:p><w:pPr><w:pStyle w:val="Heading3"/><w:spacing w:after="100" w:before="240"/></w:pPr><w:r><w:t xml:space="preserve">2.4 Operating Environment</w:t></w:r></w:p><w:p><w:pPr><w:spacing w:after="160"/></w:pPr><w:r><w:rPr><w:rFonts w:ascii="Calibri" w:cs="Calibri" w:eastAsia="Calibri" w:hAnsi="Calibri"/><w:color w:val="161D19"/><w:sz w:val="22"/><w:szCs w:val="22"/></w:rPr><w:t xml:space="preserve">The whole stack runs as Docker containers on a single Docker network, reached through one nginx gateway on port 15000. Persistence is one MySQL 8.4 instance. Client-side, it is a set of React single-page apps served as static builds through the gateway image; no product frontend is deployed independently of that image.</w:t></w:r></w:p><w:p><w:pPr><w:pStyle w:val="Heading3"/><w:spacing w:after="100" w:before="240"/></w:pPr><w:r><w:t xml:space="preserve">2.5 Design &amp; Implementation Constraints</w:t></w:r></w:p><0/><w:p><w:pPr><w:pStyle w:val="Heading3"/><w:spacing w:after="100" w:before="240"/></w:pPr><w:r><w:t xml:space="preserve">2.6 Assumptions &amp; Dependencies</w:t></w:r></w:p><0/><w:p><w:pPr><w:pStyle w:val="Heading1"/><w:spacing w:after="160" w:before="400"/></w:pPr><w:r><w:t xml:space="preserve">3. System Architecture</w:t></w:r></w:p><w:p><w:pPr><w:pStyle w:val="Heading3"/><w:spacing w:after="100" w:before="240"/></w:pPr><w:r><w:t xml:space="preserve">3.1 Component Map</w:t></w:r></w:p><w:p><w:pPr><w:spacing w:after="160"/></w:pPr><w:r><w:rPr><w:rFonts w:ascii="Calibri" w:cs="Calibri" w:eastAsia="Calibri" w:hAnsi="Calibri"/><w:color w:val="161D19"/><w:sz w:val="22"/><w:szCs w:val="22"/></w:rPr><w:t xml:space="preserve">Every request enters through one gateway, which routes by path prefix to the shell or to a product. Only the platform backend is on the request-time auth path for issuing tokens; everything downstream verifies independently.</w:t></w:r></w:p><w:p><w:pPr><w:spacing w:after="160"/></w:pPr><w:r><w:rPr><w:rFonts w:ascii="Calibri" w:cs="Calibri" w:eastAsia="Calibri" w:hAnsi="Calibri"/><w:b/><w:bCs/><w:color w:val="161D19"/><w:sz w:val="22"/><w:szCs w:val="22"/></w:rPr><w:t xml:space="preserve">Browser  →  Gateway (nginx :15000)  →  branches to:</w:t></w:r></w:p><0/><w:p><w:pPr><w:spacing w:after="160"/></w:pPr><w:r><w:rPr><w:rFonts w:ascii="Calibri" w:cs="Calibri" w:eastAsia="Calibri" w:hAnsi="Calibri"/><w:color w:val="161D19"/><w:sz w:val="22"/><w:szCs w:val="22"/></w:rPr><w:t xml:space="preserve">All backends read/write one MySQL instance (schema: testrix_platform).</w:t></w:r></w:p><w:p><w:pPr><w:pStyle w:val="Heading3"/><w:spacing w:after="100" w:before="240"/></w:pPr><w:r><w:t xml:space="preserve">3.2 Identity, Tenancy &amp; Access Model</w:t></w:r></w:p><w:p><w:pPr><w:spacing w:after="160"/></w:pPr><w:r><w:rPr><w:rFonts w:ascii="Calibri" w:cs="Calibri" w:eastAsia="Calibri" w:hAnsi="Calibri"/><w:color w:val="161D19"/><w:sz w:val="22"/><w:szCs w:val="22"/></w:rPr><w:t xml:space="preserve">Every session carries tenantId, projectId, projectCode and projectRoles as JWT claims. All project-scoped data is filtered by the projectId in the token — never by anything the client supplies — so the same account switched between two workspaces sees two completely different datasets. This is what makes the multi-workspace model safe: isolation is enforced at the token layer, not by trusting the frontend.</w:t></w:r></w:p><w:p><w:pPr><w:pStyle w:val="Heading3"/><w:spacing w:after="100" w:before="240"/></w:pPr><w:r><w:t xml:space="preserve">3.3 Data Architecture</w:t></w:r></w:p><w:p><w:pPr><w:spacing w:after="160"/></w:pPr><w:r><w:rPr><w:rFonts w:ascii="Calibri" w:cs="Calibri" w:eastAsia="Calibri" w:hAnsi="Calibri"/><w:color w:val="161D19"/><w:sz w:val="22"/><w:szCs w:val="22"/></w:rPr><w:t xml:space="preserve">One MySQL instance, one active schema. Two older schemas (automation_portal, api_testing_platform) survive from before the platform consolidation but are no longer written to. Each service keeps its own Flyway history table (flyway_schema_history, _apitest, _perf, _platform), so a migration in one service can never collide with another&apos;s numbering.</w:t></w:r></w:p><w:p><w:pPr><w:pStyle w:val="Heading3"/><w:spacing w:after="100" w:before="240"/></w:pPr><w:r><w:t xml:space="preserve">3.4 Deployment Topology</w:t></w:r></w:p><w:tbl><w:tblPr><w:tblW w:type="pct" w:w="100%"/><w:tblBorders><w:top w:val="single" w:color="C2CCC0" w:sz="4"/><w:left w:val="single" w:color="C2CCC0" w:sz="4"/><w:bottom w:val="single" w:color="C2CCC0" w:sz="4"/><w:right w:val="single" w:color="C2CCC0" w:sz="4"/><w:insideH w:val="single" w:color="C2CCC0" w:sz="4"/><w:insideV w:val="single" w:color="C2CCC0" w:sz="4"/></w:tblBorders></w:tblPr><w:tblGrid><w:gridCol w:w="100"/><w:gridCol w:w="100"/></w:tblGrid><w:tr><w:trPr><w:tblHeader/></w:trPr><w:tc><w:tcPr><w:tcW w:type="pct" w:w="30%"/><w:shd w:fill="EBEFE9" w:color="EBEFE9" w:val="solid"/><w:tcMar><w:top w:type="dxa" w:w="80"/><w:left w:type="dxa" w:w="100"/><w:bottom w:type="dxa" w:w="80"/><w:right w:type="dxa" w:w="100"/></w:tcMar></w:tcPr><w:p><w:r><w:rPr><w:rFonts w:ascii="Calibri" w:cs="Calibri" w:eastAsia="Calibri" w:hAnsi="Calibri"/><w:b/><w:bCs/><w:caps/><w:color w:val="4C5850"/><w:spacing w:val="8"/><w:sz w:val="17"/><w:szCs w:val="17"/></w:rPr><w:t xml:space="preserve">Path</w:t></w:r></w:p></w:tc><w:tc><w:tcPr><w:tcW w:type="pct" w:w="70%"/><w:shd w:fill="EBEFE9" w:color="EBEFE9" w:val="solid"/><w:tcMar><w:top w:type="dxa" w:w="80"/><w:left w:type="dxa" w:w="100"/><w:bottom w:type="dxa" w:w="80"/><w:right w:type="dxa" w:w="100"/></w:tcMar></w:tcPr><w:p><w:r><w:rPr><w:rFonts w:ascii="Calibri" w:cs="Calibri" w:eastAsia="Calibri" w:hAnsi="Calibri"/><w:b/><w:bCs/><w:caps/><w:color w:val="4C5850"/><w:spacing w:val="8"/><w:sz w:val="17"/><w:szCs w:val="17"/></w:rPr><w:t xml:space="preserve">Routes to</w:t></w:r></w:p></w:tc></w:tr><w:tr><w:tc><w:tcPr><w:tcW w:type="pct" w:w="30%"/><w:tcMar><w:top w:type="dxa" w:w="80"/><w:left w:type="dxa" w:w="100"/><w:bottom w:type="dxa" w:w="80"/><w:right w:type="dxa" w:w="100"/></w:tcMar></w:tcPr><w:p><w:r><w:rPr><w:rFonts w:ascii="Consolas" w:cs="Consolas" w:eastAsia="Consolas" w:hAnsi="Consolas"/><w:b w:val="false"/><w:bCs w:val="false"/><w:color w:val="083F33"/><w:sz w:val="21"/><w:szCs w:val="21"/></w:rPr><w:t xml:space="preserve">/</w:t></w:r></w:p></w:tc><w:tc><w:tcPr><w:tcW w:type="pct" w:w="70%"/><w:tcMar><w:top w:type="dxa" w:w="80"/><w:left w:type="dxa" w:w="100"/><w:bottom w:type="dxa" w:w="80"/><w:right w:type="dxa" w:w="100"/></w:tcMar></w:tcPr><w:p><w:r><w:rPr><w:rFonts w:ascii="Calibri" w:cs="Calibri" w:eastAsia="Calibri" w:hAnsi="Calibri"/><w:b w:val="false"/><w:bCs w:val="false"/><w:color w:val="161D19"/><w:sz w:val="21"/><w:szCs w:val="21"/></w:rPr><w:t xml:space="preserve">Testrix shell — login, dashboard, admin console, AI chat</w:t></w:r></w:p></w:tc></w:tr><w:tr><w:tc><w:tcPr><w:tcW w:type="pct" w:w="30%"/><w:tcMar><w:top w:type="dxa" w:w="80"/><w:left w:type="dxa" w:w="100"/><w:bottom w:type="dxa" w:w="80"/><w:right w:type="dxa" w:w="100"/></w:tcMar></w:tcPr><w:p><w:r><w:rPr><w:rFonts w:ascii="Consolas" w:cs="Consolas" w:eastAsia="Consolas" w:hAnsi="Consolas"/><w:b w:val="false"/><w:bCs w:val="false"/><w:color w:val="083F33"/><w:sz w:val="21"/><w:szCs w:val="21"/></w:rPr><w:t xml:space="preserve">/platform/api</w:t></w:r></w:p></w:tc><w:tc><w:tcPr><w:tcW w:type="pct" w:w="70%"/><w:tcMar><w:top w:type="dxa" w:w="80"/><w:left w:type="dxa" w:w="100"/><w:bottom w:type="dxa" w:w="80"/><w:right w:type="dxa" w:w="100"/></w:tcMar></w:tcPr><w:p><w:r><w:rPr><w:rFonts w:ascii="Calibri" w:cs="Calibri" w:eastAsia="Calibri" w:hAnsi="Calibri"/><w:b w:val="false"/><w:bCs w:val="false"/><w:color w:val="161D19"/><w:sz w:val="21"/><w:szCs w:val="21"/></w:rPr><w:t xml:space="preserve">Platform backend — identity + mail, shared by all products</w:t></w:r></w:p></w:tc></w:tr><w:tr><w:tc><w:tcPr><w:tcW w:type="pct" w:w="30%"/><w:tcMar><w:top w:type="dxa" w:w="80"/><w:left w:type="dxa" w:w="100"/><w:bottom w:type="dxa" w:w="80"/><w:right w:type="dxa" w:w="100"/></w:tcMar></w:tcPr><w:p><w:r><w:rPr><w:rFonts w:ascii="Consolas" w:cs="Consolas" w:eastAsia="Consolas" w:hAnsi="Consolas"/><w:b w:val="false"/><w:bCs w:val="false"/><w:color w:val="083F33"/><w:sz w:val="21"/><w:szCs w:val="21"/></w:rPr><w:t xml:space="preserve">/automation/</w:t></w:r></w:p></w:tc><w:tc><w:tcPr><w:tcW w:type="pct" w:w="70%"/><w:tcMar><w:top w:type="dxa" w:w="80"/><w:left w:type="dxa" w:w="100"/><w:bottom w:type="dxa" w:w="80"/><w:right w:type="dxa" w:w="100"/></w:tcMar></w:tcPr><w:p><w:r><w:rPr><w:rFonts w:ascii="Calibri" w:cs="Calibri" w:eastAsia="Calibri" w:hAnsi="Calibri"/><w:b w:val="false"/><w:bCs w:val="false"/><w:color w:val="161D19"/><w:sz w:val="21"/><w:szCs w:val="21"/></w:rPr><w:t xml:space="preserve">Automation UI + /automation/api</w:t></w:r></w:p></w:tc></w:tr><w:tr><w:tc><w:tcPr><w:tcW w:type="pct" w:w="30%"/><w:tcMar><w:top w:type="dxa" w:w="80"/><w:left w:type="dxa" w:w="100"/><w:bottom w:type="dxa" w:w="80"/><w:right w:type="dxa" w:w="100"/></w:tcMar></w:tcPr><w:p><w:r><w:rPr><w:rFonts w:ascii="Consolas" w:cs="Consolas" w:eastAsia="Consolas" w:hAnsi="Consolas"/><w:b w:val="false"/><w:bCs w:val="false"/><w:color w:val="083F33"/><w:sz w:val="21"/><w:szCs w:val="21"/></w:rPr><w:t xml:space="preserve">/apitest/</w:t></w:r></w:p></w:tc><w:tc><w:tcPr><w:tcW w:type="pct" w:w="70%"/><w:tcMar><w:top w:type="dxa" w:w="80"/><w:left w:type="dxa" w:w="100"/><w:bottom w:type="dxa" w:w="80"/><w:right w:type="dxa" w:w="100"/></w:tcMar></w:tcPr><w:p><w:r><w:rPr><w:rFonts w:ascii="Calibri" w:cs="Calibri" w:eastAsia="Calibri" w:hAnsi="Calibri"/><w:b w:val="false"/><w:bCs w:val="false"/><w:color w:val="161D19"/><w:sz w:val="21"/><w:szCs w:val="21"/></w:rPr><w:t xml:space="preserve">API Testing UI + /apitest/api</w:t></w:r></w:p></w:tc></w:tr><w:tr><w:tc><w:tcPr><w:tcW w:type="pct" w:w="30%"/><w:tcMar><w:top w:type="dxa" w:w="80"/><w:left w:type="dxa" w:w="100"/><w:bottom w:type="dxa" w:w="80"/><w:right w:type="dxa" w:w="100"/></w:tcMar></w:tcPr><w:p><w:r><w:rPr><w:rFonts w:ascii="Consolas" w:cs="Consolas" w:eastAsia="Consolas" w:hAnsi="Consolas"/><w:b w:val="false"/><w:bCs w:val="false"/><w:color w:val="083F33"/><w:sz w:val="21"/><w:szCs w:val="21"/></w:rPr><w:t xml:space="preserve">/perf/</w:t></w:r></w:p></w:tc><w:tc><w:tcPr><w:tcW w:type="pct" w:w="70%"/><w:tcMar><w:top w:type="dxa" w:w="80"/><w:left w:type="dxa" w:w="100"/><w:bottom w:type="dxa" w:w="80"/><w:right w:type="dxa" w:w="100"/></w:tcMar></w:tcPr><w:p><w:r><w:rPr><w:rFonts w:ascii="Calibri" w:cs="Calibri" w:eastAsia="Calibri" w:hAnsi="Calibri"/><w:b w:val="false"/><w:bCs w:val="false"/><w:color w:val="161D19"/><w:sz w:val="21"/><w:szCs w:val="21"/></w:rPr><w:t xml:space="preserve">Performance UI + /perf/api</w:t></w:r></w:p></w:tc></w:tr><w:tr><w:tc><w:tcPr><w:tcW w:type="pct" w:w="30%"/><w:tcMar><w:top w:type="dxa" w:w="80"/><w:left w:type="dxa" w:w="100"/><w:bottom w:type="dxa" w:w="80"/><w:right w:type="dxa" w:w="100"/></w:tcMar></w:tcPr><w:p><w:r><w:rPr><w:rFonts w:ascii="Consolas" w:cs="Consolas" w:eastAsia="Consolas" w:hAnsi="Consolas"/><w:b w:val="false"/><w:bCs w:val="false"/><w:color w:val="083F33"/><w:sz w:val="21"/><w:szCs w:val="21"/></w:rPr><w:t xml:space="preserve">/genai/</w:t></w:r></w:p></w:tc><w:tc><w:tcPr><w:tcW w:type="pct" w:w="70%"/><w:tcMar><w:top w:type="dxa" w:w="80"/><w:left w:type="dxa" w:w="100"/><w:bottom w:type="dxa" w:w="80"/><w:right w:type="dxa" w:w="100"/></w:tcMar></w:tcPr><w:p><w:r><w:rPr><w:rFonts w:ascii="Calibri" w:cs="Calibri" w:eastAsia="Calibri" w:hAnsi="Calibri"/><w:b w:val="false"/><w:bCs w:val="false"/><w:color w:val="161D19"/><w:sz w:val="21"/><w:szCs w:val="21"/></w:rPr><w:t xml:space="preserve">AI Assistant service</w:t></w:r></w:p></w:tc></w:tr></w:tbl><w:p><w:pPr><w:spacing w:after="160"/></w:pPr><w:r><w:rPr><w:rFonts w:ascii="Calibri" w:cs="Calibri" w:eastAsia="Calibri" w:hAnsi="Calibri"/><w:color w:val="161D19"/><w:sz w:val="22"/><w:szCs w:val="22"/></w:rPr><w:t xml:space="preserve">Only the gateway port (15000) is meant to be published in production; every other service is reachable only inside the Docker network, with direct ports kept open in development for debugging.</w:t></w:r></w:p><w:p><w:pPr><w:pStyle w:val="Heading1"/><w:spacing w:after="160" w:before="400"/></w:pPr><w:r><w:t xml:space="preserve">4. Functional Requirements — Platform Shell &amp; Identity (FR-PLAT)</w:t></w:r></w:p><w:p><w:pPr><w:spacing w:after="200"/></w:pPr><w:r><w:rPr><w:rFonts w:ascii="Calibri" w:cs="Calibri" w:eastAsia="Calibri" w:hAnsi="Calibri"/><w:i/><w:iCs/><w:color w:val="4C5850"/><w:sz w:val="22"/><w:szCs w:val="22"/></w:rPr><w:t xml:space="preserve">The shell is the one front door: authentication, workspace lifecycle, admin console, and the cross-product dashboard.</w:t></w:r></w:p><w:p><w:pPr><w:pStyle w:val="Heading3"/><w:spacing w:after="100" w:before="240"/></w:pPr><w:r><w:t xml:space="preserve">Identity &amp; Access</w:t></w:r></w:p><w:tbl><w:tblPr><w:tblW w:type="pct" w:w="100%"/><w:tblBorders><w:top w:val="single" w:color="C2CCC0" w:sz="4"/><w:left w:val="single" w:color="C2CCC0" w:sz="4"/><w:bottom w:val="single" w:color="C2CCC0" w:sz="4"/><w:right w:val="single" w:color="C2CCC0" w:sz="4"/><w:insideH w:val="single" w:color="C2CCC0" w:sz="4"/><w:insideV w:val="single" w:color="C2CCC0" w:sz="4"/></w:tblBorders></w:tblPr><w:tblGrid><w:gridCol w:w="100"/><w:gridCol w:w="100"/><w:gridCol w:w="100"/></w:tblGrid><w:tr><w:trPr><w:tblHeader/></w:trPr><w:tc><w:tcPr><w:tcW w:type="pct" w:w="14%"/><w:shd w:fill="EBEFE9" w:color="EBEFE9" w:val="solid"/><w:tcMar><w:top w:type="dxa" w:w="80"/><w:left w:type="dxa" w:w="100"/><w:bottom w:type="dxa" w:w="80"/><w:right w:type="dxa" w:w="100"/></w:tcMar></w:tcPr><w:p><w:r><w:rPr><w:rFonts w:ascii="Calibri" w:cs="Calibri" w:eastAsia="Calibri" w:hAnsi="Calibri"/><w:b/><w:bCs/><w:caps/><w:color w:val="4C5850"/><w:spacing w:val="8"/><w:sz w:val="17"/><w:szCs w:val="17"/></w:rPr><w:t xml:space="preserve">ID</w:t></w:r></w:p></w:tc><w:tc><w:tcPr><w:tcW w:type="pct" w:w="72%"/><w:shd w:fill="EBEFE9" w:color="EBEFE9" w:val="solid"/><w:tcMar><w:top w:type="dxa" w:w="80"/><w:left w:type="dxa" w:w="100"/><w:bottom w:type="dxa" w:w="80"/><w:right w:type="dxa" w:w="100"/></w:tcMar></w:tcPr><w:p><w:r><w:rPr><w:rFonts w:ascii="Calibri" w:cs="Calibri" w:eastAsia="Calibri" w:hAnsi="Calibri"/><w:b/><w:bCs/><w:caps/><w:color w:val="4C5850"/><w:spacing w:val="8"/><w:sz w:val="17"/><w:szCs w:val="17"/></w:rPr><w:t xml:space="preserve">Requirement</w:t></w:r></w:p></w:tc><w:tc><w:tcPr><w:tcW w:type="pct" w:w="14%"/><w:shd w:fill="EBEFE9" w:color="EBEFE9" w:val="solid"/><w:tcMar><w:top w:type="dxa" w:w="80"/><w:left w:type="dxa" w:w="100"/><w:bottom w:type="dxa" w:w="80"/><w:right w:type="dxa" w:w="100"/></w:tcMar></w:tcPr><w:p><w:r><w:rPr><w:rFonts w:ascii="Calibri" w:cs="Calibri" w:eastAsia="Calibri" w:hAnsi="Calibri"/><w:b/><w:bCs/><w:caps/><w:color w:val="4C5850"/><w:spacing w:val="8"/><w:sz w:val="17"/><w:szCs w:val="17"/></w:rPr><w:t xml:space="preserve">Status</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FR-PLAT-01</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Email/password login issuing a JWT plus a rotating, single-use refresh token.</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FR-PLAT-02</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Google OAuth2 sign-in as an alternate login path.</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FR-PLAT-03</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Per-account and per-device login rate limiting with a temporary, self-expiring hold — never a permanent lockout.</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FR-PLAT-04</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Super Admin visibility into active rate-limit holds, with the ability to clear one or all of them; every clear is audited.</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FR-PLAT-05</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Password reset via one-time OTP sent by email.</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FR-PLAT-06</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Confirmation email sent whenever a password is changed, as a security checkpoint.</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FR-PLAT-07</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Role-based access control: Super Admin, Workspace/Project Admin, and module-scoped functional roles.</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bl><w:p><w:pPr><w:pStyle w:val="Heading3"/><w:spacing w:after="100" w:before="240"/></w:pPr><w:r><w:t xml:space="preserve">Workspaces &amp; Teams</w:t></w:r></w:p><w:tbl><w:tblPr><w:tblW w:type="pct" w:w="100%"/><w:tblBorders><w:top w:val="single" w:color="C2CCC0" w:sz="4"/><w:left w:val="single" w:color="C2CCC0" w:sz="4"/><w:bottom w:val="single" w:color="C2CCC0" w:sz="4"/><w:right w:val="single" w:color="C2CCC0" w:sz="4"/><w:insideH w:val="single" w:color="C2CCC0" w:sz="4"/><w:insideV w:val="single" w:color="C2CCC0" w:sz="4"/></w:tblBorders></w:tblPr><w:tblGrid><w:gridCol w:w="100"/><w:gridCol w:w="100"/><w:gridCol w:w="100"/></w:tblGrid><w:tr><w:trPr><w:tblHeader/></w:trPr><w:tc><w:tcPr><w:tcW w:type="pct" w:w="14%"/><w:shd w:fill="EBEFE9" w:color="EBEFE9" w:val="solid"/><w:tcMar><w:top w:type="dxa" w:w="80"/><w:left w:type="dxa" w:w="100"/><w:bottom w:type="dxa" w:w="80"/><w:right w:type="dxa" w:w="100"/></w:tcMar></w:tcPr><w:p><w:r><w:rPr><w:rFonts w:ascii="Calibri" w:cs="Calibri" w:eastAsia="Calibri" w:hAnsi="Calibri"/><w:b/><w:bCs/><w:caps/><w:color w:val="4C5850"/><w:spacing w:val="8"/><w:sz w:val="17"/><w:szCs w:val="17"/></w:rPr><w:t xml:space="preserve">ID</w:t></w:r></w:p></w:tc><w:tc><w:tcPr><w:tcW w:type="pct" w:w="72%"/><w:shd w:fill="EBEFE9" w:color="EBEFE9" w:val="solid"/><w:tcMar><w:top w:type="dxa" w:w="80"/><w:left w:type="dxa" w:w="100"/><w:bottom w:type="dxa" w:w="80"/><w:right w:type="dxa" w:w="100"/></w:tcMar></w:tcPr><w:p><w:r><w:rPr><w:rFonts w:ascii="Calibri" w:cs="Calibri" w:eastAsia="Calibri" w:hAnsi="Calibri"/><w:b/><w:bCs/><w:caps/><w:color w:val="4C5850"/><w:spacing w:val="8"/><w:sz w:val="17"/><w:szCs w:val="17"/></w:rPr><w:t xml:space="preserve">Requirement</w:t></w:r></w:p></w:tc><w:tc><w:tcPr><w:tcW w:type="pct" w:w="14%"/><w:shd w:fill="EBEFE9" w:color="EBEFE9" w:val="solid"/><w:tcMar><w:top w:type="dxa" w:w="80"/><w:left w:type="dxa" w:w="100"/><w:bottom w:type="dxa" w:w="80"/><w:right w:type="dxa" w:w="100"/></w:tcMar></w:tcPr><w:p><w:r><w:rPr><w:rFonts w:ascii="Calibri" w:cs="Calibri" w:eastAsia="Calibri" w:hAnsi="Calibri"/><w:b/><w:bCs/><w:caps/><w:color w:val="4C5850"/><w:spacing w:val="8"/><w:sz w:val="17"/><w:szCs w:val="17"/></w:rPr><w:t xml:space="preserve">Status</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FR-PLAT-08</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Multi-tenant model: tenant → project (workspace), with a distinct dataset per project.</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FR-PLAT-09</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Self-service workspace request flow, gated by OTP verification, resolved by an admin approval queue.</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FR-PLAT-10</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Workspace switcher — one account, multiple workspaces, each fully isolated.</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FR-PLAT-11</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Add-user flow with an email confirmation step, naming the inviting admin in the invite.</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FR-PLAT-12</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Manage Users view with a per-workspace role/status breakdown for accounts shared across workspaces.</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FR-PLAT-13</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An admin cannot remove themselves from a workspace without first transferring ownership.</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FR-PLAT-14</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Workspace Settings — a self-service page for a Project Admin to manage their own workspace.</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bl><w:p><w:pPr><w:pStyle w:val="Heading3"/><w:spacing w:after="100" w:before="240"/></w:pPr><w:r><w:t xml:space="preserve">Admin Console</w:t></w:r></w:p><w:tbl><w:tblPr><w:tblW w:type="pct" w:w="100%"/><w:tblBorders><w:top w:val="single" w:color="C2CCC0" w:sz="4"/><w:left w:val="single" w:color="C2CCC0" w:sz="4"/><w:bottom w:val="single" w:color="C2CCC0" w:sz="4"/><w:right w:val="single" w:color="C2CCC0" w:sz="4"/><w:insideH w:val="single" w:color="C2CCC0" w:sz="4"/><w:insideV w:val="single" w:color="C2CCC0" w:sz="4"/></w:tblBorders></w:tblPr><w:tblGrid><w:gridCol w:w="100"/><w:gridCol w:w="100"/><w:gridCol w:w="100"/></w:tblGrid><w:tr><w:trPr><w:tblHeader/></w:trPr><w:tc><w:tcPr><w:tcW w:type="pct" w:w="14%"/><w:shd w:fill="EBEFE9" w:color="EBEFE9" w:val="solid"/><w:tcMar><w:top w:type="dxa" w:w="80"/><w:left w:type="dxa" w:w="100"/><w:bottom w:type="dxa" w:w="80"/><w:right w:type="dxa" w:w="100"/></w:tcMar></w:tcPr><w:p><w:r><w:rPr><w:rFonts w:ascii="Calibri" w:cs="Calibri" w:eastAsia="Calibri" w:hAnsi="Calibri"/><w:b/><w:bCs/><w:caps/><w:color w:val="4C5850"/><w:spacing w:val="8"/><w:sz w:val="17"/><w:szCs w:val="17"/></w:rPr><w:t xml:space="preserve">ID</w:t></w:r></w:p></w:tc><w:tc><w:tcPr><w:tcW w:type="pct" w:w="72%"/><w:shd w:fill="EBEFE9" w:color="EBEFE9" w:val="solid"/><w:tcMar><w:top w:type="dxa" w:w="80"/><w:left w:type="dxa" w:w="100"/><w:bottom w:type="dxa" w:w="80"/><w:right w:type="dxa" w:w="100"/></w:tcMar></w:tcPr><w:p><w:r><w:rPr><w:rFonts w:ascii="Calibri" w:cs="Calibri" w:eastAsia="Calibri" w:hAnsi="Calibri"/><w:b/><w:bCs/><w:caps/><w:color w:val="4C5850"/><w:spacing w:val="8"/><w:sz w:val="17"/><w:szCs w:val="17"/></w:rPr><w:t xml:space="preserve">Requirement</w:t></w:r></w:p></w:tc><w:tc><w:tcPr><w:tcW w:type="pct" w:w="14%"/><w:shd w:fill="EBEFE9" w:color="EBEFE9" w:val="solid"/><w:tcMar><w:top w:type="dxa" w:w="80"/><w:left w:type="dxa" w:w="100"/><w:bottom w:type="dxa" w:w="80"/><w:right w:type="dxa" w:w="100"/></w:tcMar></w:tcPr><w:p><w:r><w:rPr><w:rFonts w:ascii="Calibri" w:cs="Calibri" w:eastAsia="Calibri" w:hAnsi="Calibri"/><w:b/><w:bCs/><w:caps/><w:color w:val="4C5850"/><w:spacing w:val="8"/><w:sz w:val="17"/><w:szCs w:val="17"/></w:rPr><w:t xml:space="preserve">Status</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FR-PLAT-15</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Module Management with a hierarchical, expandable/collapsible module tree (parent/child modules).</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FR-PLAT-16</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Environment ↔ Module availability mapping.</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FR-PLAT-17</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Project Management, Role Management, Portal Config, and an in-app API Collection reference for admins.</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bl><w:p><w:pPr><w:pStyle w:val="Heading3"/><w:spacing w:after="100" w:before="240"/></w:pPr><w:r><w:t xml:space="preserve">Dashboard, Profile &amp; Platform UX</w:t></w:r></w:p><w:tbl><w:tblPr><w:tblW w:type="pct" w:w="100%"/><w:tblBorders><w:top w:val="single" w:color="C2CCC0" w:sz="4"/><w:left w:val="single" w:color="C2CCC0" w:sz="4"/><w:bottom w:val="single" w:color="C2CCC0" w:sz="4"/><w:right w:val="single" w:color="C2CCC0" w:sz="4"/><w:insideH w:val="single" w:color="C2CCC0" w:sz="4"/><w:insideV w:val="single" w:color="C2CCC0" w:sz="4"/></w:tblBorders></w:tblPr><w:tblGrid><w:gridCol w:w="100"/><w:gridCol w:w="100"/><w:gridCol w:w="100"/></w:tblGrid><w:tr><w:trPr><w:tblHeader/></w:trPr><w:tc><w:tcPr><w:tcW w:type="pct" w:w="14%"/><w:shd w:fill="EBEFE9" w:color="EBEFE9" w:val="solid"/><w:tcMar><w:top w:type="dxa" w:w="80"/><w:left w:type="dxa" w:w="100"/><w:bottom w:type="dxa" w:w="80"/><w:right w:type="dxa" w:w="100"/></w:tcMar></w:tcPr><w:p><w:r><w:rPr><w:rFonts w:ascii="Calibri" w:cs="Calibri" w:eastAsia="Calibri" w:hAnsi="Calibri"/><w:b/><w:bCs/><w:caps/><w:color w:val="4C5850"/><w:spacing w:val="8"/><w:sz w:val="17"/><w:szCs w:val="17"/></w:rPr><w:t xml:space="preserve">ID</w:t></w:r></w:p></w:tc><w:tc><w:tcPr><w:tcW w:type="pct" w:w="72%"/><w:shd w:fill="EBEFE9" w:color="EBEFE9" w:val="solid"/><w:tcMar><w:top w:type="dxa" w:w="80"/><w:left w:type="dxa" w:w="100"/><w:bottom w:type="dxa" w:w="80"/><w:right w:type="dxa" w:w="100"/></w:tcMar></w:tcPr><w:p><w:r><w:rPr><w:rFonts w:ascii="Calibri" w:cs="Calibri" w:eastAsia="Calibri" w:hAnsi="Calibri"/><w:b/><w:bCs/><w:caps/><w:color w:val="4C5850"/><w:spacing w:val="8"/><w:sz w:val="17"/><w:szCs w:val="17"/></w:rPr><w:t xml:space="preserve">Requirement</w:t></w:r></w:p></w:tc><w:tc><w:tcPr><w:tcW w:type="pct" w:w="14%"/><w:shd w:fill="EBEFE9" w:color="EBEFE9" w:val="solid"/><w:tcMar><w:top w:type="dxa" w:w="80"/><w:left w:type="dxa" w:w="100"/><w:bottom w:type="dxa" w:w="80"/><w:right w:type="dxa" w:w="100"/></w:tcMar></w:tcPr><w:p><w:r><w:rPr><w:rFonts w:ascii="Calibri" w:cs="Calibri" w:eastAsia="Calibri" w:hAnsi="Calibri"/><w:b/><w:bCs/><w:caps/><w:color w:val="4C5850"/><w:spacing w:val="8"/><w:sz w:val="17"/><w:szCs w:val="17"/></w:rPr><w:t xml:space="preserve">Status</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FR-PLAT-18</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Global Dashboard: KPI tiles and donut breakdowns aggregating across all four products, with a shared date-range filter.</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FR-PLAT-19</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Light / Dark / System theme, switchable from the topbar, backed by one shared token set.</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FR-PLAT-20</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Cross-module global search.</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FR-PLAT-21</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Profile management — change email, change password, avatar upload.</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FR-PLAT-22</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Audit log of security-sensitive, administrative and destructive actions.</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FR-PLAT-23</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Platform-wide toast notification system for errors and confirmations.</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FR-PLAT-24</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Single AI Assistant entry point, available from every screen.</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FR-PLAT-25</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Cross-product notification center (real events, not a static sample list).</w:t></w:r></w:p></w:tc><w:tc><w:tcPr><w:tcW w:type="pct" w:w="14%"/><w:shd w:fill="F4E7CF" w:color="F4E7CF" w:val="solid"/><w:tcMar><w:top w:type="dxa" w:w="80"/><w:left w:type="dxa" w:w="100"/><w:bottom w:type="dxa" w:w="80"/><w:right w:type="dxa" w:w="100"/></w:tcMar></w:tcPr><w:p><w:r><w:rPr><w:rFonts w:ascii="Calibri" w:cs="Calibri" w:eastAsia="Calibri" w:hAnsi="Calibri"/><w:b/><w:bCs/><w:color w:val="8A5A12"/><w:sz w:val="20"/><w:szCs w:val="20"/></w:rPr><w:t xml:space="preserve">○ Planned</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FR-PLAT-26</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Shared session / rate-limit store, so the platform backend can run more than one replica.</w:t></w:r></w:p></w:tc><w:tc><w:tcPr><w:tcW w:type="pct" w:w="14%"/><w:shd w:fill="F4E7CF" w:color="F4E7CF" w:val="solid"/><w:tcMar><w:top w:type="dxa" w:w="80"/><w:left w:type="dxa" w:w="100"/><w:bottom w:type="dxa" w:w="80"/><w:right w:type="dxa" w:w="100"/></w:tcMar></w:tcPr><w:p><w:r><w:rPr><w:rFonts w:ascii="Calibri" w:cs="Calibri" w:eastAsia="Calibri" w:hAnsi="Calibri"/><w:b/><w:bCs/><w:color w:val="8A5A12"/><w:sz w:val="20"/><w:szCs w:val="20"/></w:rPr><w:t xml:space="preserve">○ Planned</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FR-PLAT-27</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One top-level Reports menu spanning all products, replacing per-product report tabs.</w:t></w:r></w:p></w:tc><w:tc><w:tcPr><w:tcW w:type="pct" w:w="14%"/><w:shd w:fill="F4E7CF" w:color="F4E7CF" w:val="solid"/><w:tcMar><w:top w:type="dxa" w:w="80"/><w:left w:type="dxa" w:w="100"/><w:bottom w:type="dxa" w:w="80"/><w:right w:type="dxa" w:w="100"/></w:tcMar></w:tcPr><w:p><w:r><w:rPr><w:rFonts w:ascii="Calibri" w:cs="Calibri" w:eastAsia="Calibri" w:hAnsi="Calibri"/><w:b/><w:bCs/><w:color w:val="8A5A12"/><w:sz w:val="20"/><w:szCs w:val="20"/></w:rPr><w:t xml:space="preserve">○ Planned</w:t></w:r></w:p></w:tc></w:tr></w:tbl><w:p><w:pPr><w:pStyle w:val="Heading1"/><w:spacing w:after="160" w:before="400"/></w:pPr><w:r><w:t xml:space="preserve">5. Functional Requirements — Automation Testing (FR-AUTO)</w:t></w:r></w:p><w:p><w:pPr><w:spacing w:after="200"/></w:pPr><w:r><w:rPr><w:rFonts w:ascii="Calibri" w:cs="Calibri" w:eastAsia="Calibri" w:hAnsi="Calibri"/><w:i/><w:iCs/><w:color w:val="4C5850"/><w:sz w:val="22"/><w:szCs w:val="22"/></w:rPr><w:t xml:space="preserve">The control center for Selenium and Playwright UI-suite execution: trigger runs, watch them live, and get a full historical record back.</w:t></w:r></w:p><w:tbl><w:tblPr><w:tblW w:type="pct" w:w="100%"/><w:tblBorders><w:top w:val="single" w:color="C2CCC0" w:sz="4"/><w:left w:val="single" w:color="C2CCC0" w:sz="4"/><w:bottom w:val="single" w:color="C2CCC0" w:sz="4"/><w:right w:val="single" w:color="C2CCC0" w:sz="4"/><w:insideH w:val="single" w:color="C2CCC0" w:sz="4"/><w:insideV w:val="single" w:color="C2CCC0" w:sz="4"/></w:tblBorders></w:tblPr><w:tblGrid><w:gridCol w:w="100"/><w:gridCol w:w="100"/><w:gridCol w:w="100"/></w:tblGrid><w:tr><w:trPr><w:tblHeader/></w:trPr><w:tc><w:tcPr><w:tcW w:type="pct" w:w="14%"/><w:shd w:fill="EBEFE9" w:color="EBEFE9" w:val="solid"/><w:tcMar><w:top w:type="dxa" w:w="80"/><w:left w:type="dxa" w:w="100"/><w:bottom w:type="dxa" w:w="80"/><w:right w:type="dxa" w:w="100"/></w:tcMar></w:tcPr><w:p><w:r><w:rPr><w:rFonts w:ascii="Calibri" w:cs="Calibri" w:eastAsia="Calibri" w:hAnsi="Calibri"/><w:b/><w:bCs/><w:caps/><w:color w:val="4C5850"/><w:spacing w:val="8"/><w:sz w:val="17"/><w:szCs w:val="17"/></w:rPr><w:t xml:space="preserve">ID</w:t></w:r></w:p></w:tc><w:tc><w:tcPr><w:tcW w:type="pct" w:w="72%"/><w:shd w:fill="EBEFE9" w:color="EBEFE9" w:val="solid"/><w:tcMar><w:top w:type="dxa" w:w="80"/><w:left w:type="dxa" w:w="100"/><w:bottom w:type="dxa" w:w="80"/><w:right w:type="dxa" w:w="100"/></w:tcMar></w:tcPr><w:p><w:r><w:rPr><w:rFonts w:ascii="Calibri" w:cs="Calibri" w:eastAsia="Calibri" w:hAnsi="Calibri"/><w:b/><w:bCs/><w:caps/><w:color w:val="4C5850"/><w:spacing w:val="8"/><w:sz w:val="17"/><w:szCs w:val="17"/></w:rPr><w:t xml:space="preserve">Requirement</w:t></w:r></w:p></w:tc><w:tc><w:tcPr><w:tcW w:type="pct" w:w="14%"/><w:shd w:fill="EBEFE9" w:color="EBEFE9" w:val="solid"/><w:tcMar><w:top w:type="dxa" w:w="80"/><w:left w:type="dxa" w:w="100"/><w:bottom w:type="dxa" w:w="80"/><w:right w:type="dxa" w:w="100"/></w:tcMar></w:tcPr><w:p><w:r><w:rPr><w:rFonts w:ascii="Calibri" w:cs="Calibri" w:eastAsia="Calibri" w:hAnsi="Calibri"/><w:b/><w:bCs/><w:caps/><w:color w:val="4C5850"/><w:spacing w:val="8"/><w:sz w:val="17"/><w:szCs w:val="17"/></w:rPr><w:t xml:space="preserve">Status</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FR-AUTO-01</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Execution Center: trigger a run by module, suite, and environment (QA / UAT / PreProd / Prod).</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FR-AUTO-02</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Framework choice per run — Selenium or Playwright — dispatched through a framework registry rather than hardcoded.</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FR-AUTO-03</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Run-scope tagging (@smoke / @sanity / @regression) with tag-based filtering at run time.</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FR-AUTO-04</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Hierarchical Module Management — parent/child module structure, reused from the same pattern as the platform&apos;s module tree.</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FR-AUTO-05</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Environments: CRUD plus health/config, and a &quot;used by&quot; view across modules.</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FR-AUTO-06</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Test Case Catalog — browse test cases across modules and executions.</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FR-AUTO-07</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Execution history with a unique, sortable execution ID (AUTO-&lt;framework&gt;-&lt;date&gt;-&lt;seq&gt;).</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FR-AUTO-08</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Historical Compare — parent/child/execution tree pickers for side-by-side comparison of two runs.</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FR-AUTO-09</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Live execution monitoring over server-sent events while a suite is running.</w:t></w:r></w:p></w:tc><w:tc><w:tcPr><w:tcW w:type="pct" w:w="14%"/><w:shd w:fill="EBEFE9" w:color="EBEFE9" w:val="solid"/><w:tcMar><w:top w:type="dxa" w:w="80"/><w:left w:type="dxa" w:w="100"/><w:bottom w:type="dxa" w:w="80"/><w:right w:type="dxa" w:w="100"/></w:tcMar></w:tcPr><w:p><w:r><w:rPr><w:rFonts w:ascii="Calibri" w:cs="Calibri" w:eastAsia="Calibri" w:hAnsi="Calibri"/><w:b/><w:bCs/><w:color w:val="4C5850"/><w:sz w:val="20"/><w:szCs w:val="20"/></w:rPr><w:t xml:space="preserve">◐ Partial</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FR-AUTO-10</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Reports Center — pass/fail/skip breakdown, downloadable report artifacts.</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FR-AUTO-11</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Screenshot capture on failure, with a delete/confirm flow.</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FR-AUTO-12</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Test Logs viewer with step-level detail.</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FR-AUTO-13</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Dashboard analytics — pass-rate trend, module health heatmap, regression alerts, duration sparkline, environment distribution.</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FR-AUTO-14</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Test Engine Registry — per-engine credentials, replacing a single shared secret across all runs.</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FR-AUTO-15</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Groups &amp; Scheduler — grouped, recurring execution with concurrency and retry handling.</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FR-AUTO-16</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In-app Integration Guide, database-backed rather than static.</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FR-AUTO-17</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Framework lifecycle: build-time/run-time split with a per-instance repository and image, so onboarding a new framework doesn&apos;t require touching a shared runner image.</w:t></w:r></w:p></w:tc><w:tc><w:tcPr><w:tcW w:type="pct" w:w="14%"/><w:shd w:fill="EBEFE9" w:color="EBEFE9" w:val="solid"/><w:tcMar><w:top w:type="dxa" w:w="80"/><w:left w:type="dxa" w:w="100"/><w:bottom w:type="dxa" w:w="80"/><w:right w:type="dxa" w:w="100"/></w:tcMar></w:tcPr><w:p><w:r><w:rPr><w:rFonts w:ascii="Calibri" w:cs="Calibri" w:eastAsia="Calibri" w:hAnsi="Calibri"/><w:b/><w:bCs/><w:color w:val="4C5850"/><w:sz w:val="20"/><w:szCs w:val="20"/></w:rPr><w:t xml:space="preserve">◐ Partial</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FR-AUTO-18</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Merge of the execution-manager and report-artifact services into the automation backend (Framework Runner stays separate, since it hosts a browser and a build toolchain).</w:t></w:r></w:p></w:tc><w:tc><w:tcPr><w:tcW w:type="pct" w:w="14%"/><w:shd w:fill="F4E7CF" w:color="F4E7CF" w:val="solid"/><w:tcMar><w:top w:type="dxa" w:w="80"/><w:left w:type="dxa" w:w="100"/><w:bottom w:type="dxa" w:w="80"/><w:right w:type="dxa" w:w="100"/></w:tcMar></w:tcPr><w:p><w:r><w:rPr><w:rFonts w:ascii="Calibri" w:cs="Calibri" w:eastAsia="Calibri" w:hAnsi="Calibri"/><w:b/><w:bCs/><w:color w:val="8A5A12"/><w:sz w:val="20"/><w:szCs w:val="20"/></w:rPr><w:t xml:space="preserve">○ Planned</w:t></w:r></w:p></w:tc></w:tr></w:tbl><w:p><w:pPr><w:pStyle w:val="Heading1"/><w:spacing w:after="160" w:before="400"/></w:pPr><w:r><w:t xml:space="preserve">6. Functional Requirements — API Testing (FR-API)</w:t></w:r></w:p><w:p><w:pPr><w:spacing w:after="200"/></w:pPr><w:r><w:rPr><w:rFonts w:ascii="Calibri" w:cs="Calibri" w:eastAsia="Calibri" w:hAnsi="Calibri"/><w:i/><w:iCs/><w:color w:val="4C5850"/><w:sz w:val="22"/><w:szCs w:val="22"/></w:rPr><w:t xml:space="preserve">Collections, a request builder, scheduled/grouped execution, and validation of API responses against business rules.</w:t></w:r></w:p><w:tbl><w:tblPr><w:tblW w:type="pct" w:w="100%"/><w:tblBorders><w:top w:val="single" w:color="C2CCC0" w:sz="4"/><w:left w:val="single" w:color="C2CCC0" w:sz="4"/><w:bottom w:val="single" w:color="C2CCC0" w:sz="4"/><w:right w:val="single" w:color="C2CCC0" w:sz="4"/><w:insideH w:val="single" w:color="C2CCC0" w:sz="4"/><w:insideV w:val="single" w:color="C2CCC0" w:sz="4"/></w:tblBorders></w:tblPr><w:tblGrid><w:gridCol w:w="100"/><w:gridCol w:w="100"/><w:gridCol w:w="100"/></w:tblGrid><w:tr><w:trPr><w:tblHeader/></w:trPr><w:tc><w:tcPr><w:tcW w:type="pct" w:w="14%"/><w:shd w:fill="EBEFE9" w:color="EBEFE9" w:val="solid"/><w:tcMar><w:top w:type="dxa" w:w="80"/><w:left w:type="dxa" w:w="100"/><w:bottom w:type="dxa" w:w="80"/><w:right w:type="dxa" w:w="100"/></w:tcMar></w:tcPr><w:p><w:r><w:rPr><w:rFonts w:ascii="Calibri" w:cs="Calibri" w:eastAsia="Calibri" w:hAnsi="Calibri"/><w:b/><w:bCs/><w:caps/><w:color w:val="4C5850"/><w:spacing w:val="8"/><w:sz w:val="17"/><w:szCs w:val="17"/></w:rPr><w:t xml:space="preserve">ID</w:t></w:r></w:p></w:tc><w:tc><w:tcPr><w:tcW w:type="pct" w:w="72%"/><w:shd w:fill="EBEFE9" w:color="EBEFE9" w:val="solid"/><w:tcMar><w:top w:type="dxa" w:w="80"/><w:left w:type="dxa" w:w="100"/><w:bottom w:type="dxa" w:w="80"/><w:right w:type="dxa" w:w="100"/></w:tcMar></w:tcPr><w:p><w:r><w:rPr><w:rFonts w:ascii="Calibri" w:cs="Calibri" w:eastAsia="Calibri" w:hAnsi="Calibri"/><w:b/><w:bCs/><w:caps/><w:color w:val="4C5850"/><w:spacing w:val="8"/><w:sz w:val="17"/><w:szCs w:val="17"/></w:rPr><w:t xml:space="preserve">Requirement</w:t></w:r></w:p></w:tc><w:tc><w:tcPr><w:tcW w:type="pct" w:w="14%"/><w:shd w:fill="EBEFE9" w:color="EBEFE9" w:val="solid"/><w:tcMar><w:top w:type="dxa" w:w="80"/><w:left w:type="dxa" w:w="100"/><w:bottom w:type="dxa" w:w="80"/><w:right w:type="dxa" w:w="100"/></w:tcMar></w:tcPr><w:p><w:r><w:rPr><w:rFonts w:ascii="Calibri" w:cs="Calibri" w:eastAsia="Calibri" w:hAnsi="Calibri"/><w:b/><w:bCs/><w:caps/><w:color w:val="4C5850"/><w:spacing w:val="8"/><w:sz w:val="17"/><w:szCs w:val="17"/></w:rPr><w:t xml:space="preserve">Status</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FR-API-01</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Collections, including tester-owned personal collections, distinct from shared Base APIs.</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FR-API-02</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Base APIs vs. Regular APIs organization, grouped further by module.</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FR-API-03</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Request Workspace — build and send a request, inspect the response, save it into a collection.</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FR-API-04</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Dynamic value resolution ({{$...}} tokens) across request fields, including form-data text values.</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FR-API-05</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Groups &amp; Scheduler — grouped runs on a recurring schedule.</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FR-API-06</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Per-group opt-in email notification for manually triggered runs (scheduled runs are unaffected by the toggle).</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FR-API-07</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Business Validation Checks — rule-based assertions against a response, beyond a plain status-code check.</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FR-API-08</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Required-field / required-payload validation, enforced consistently across single and multi-file collections.</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FR-API-09</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Execution history per API, per group, and per collection.</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FR-API-10</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Per-API findings report — endpoint, formatted request/response, result-vs-rule per card, a required-payload-fields table, exportable as PDF.</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FR-API-11</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Scheduler execution at scale: lease-based claiming, backpressure limits, fair claim ordering with jitter to avoid a thundering herd.</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FR-API-12</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Durable scheduler queue table (decoupling &quot;due to run&quot; from &quot;currently executing&quot; beyond the in-memory lease model).</w:t></w:r></w:p></w:tc><w:tc><w:tcPr><w:tcW w:type="pct" w:w="14%"/><w:shd w:fill="F4E7CF" w:color="F4E7CF" w:val="solid"/><w:tcMar><w:top w:type="dxa" w:w="80"/><w:left w:type="dxa" w:w="100"/><w:bottom w:type="dxa" w:w="80"/><w:right w:type="dxa" w:w="100"/></w:tcMar></w:tcPr><w:p><w:r><w:rPr><w:rFonts w:ascii="Calibri" w:cs="Calibri" w:eastAsia="Calibri" w:hAnsi="Calibri"/><w:b/><w:bCs/><w:color w:val="8A5A12"/><w:sz w:val="20"/><w:szCs w:val="20"/></w:rPr><w:t xml:space="preserve">○ Planned</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FR-API-13</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Throughput scaling toward a much larger schedule count via virtual threads, beyond today&apos;s fixed concurrency ceiling.</w:t></w:r></w:p></w:tc><w:tc><w:tcPr><w:tcW w:type="pct" w:w="14%"/><w:shd w:fill="F4E7CF" w:color="F4E7CF" w:val="solid"/><w:tcMar><w:top w:type="dxa" w:w="80"/><w:left w:type="dxa" w:w="100"/><w:bottom w:type="dxa" w:w="80"/><w:right w:type="dxa" w:w="100"/></w:tcMar></w:tcPr><w:p><w:r><w:rPr><w:rFonts w:ascii="Calibri" w:cs="Calibri" w:eastAsia="Calibri" w:hAnsi="Calibri"/><w:b/><w:bCs/><w:color w:val="8A5A12"/><w:sz w:val="20"/><w:szCs w:val="20"/></w:rPr><w:t xml:space="preserve">○ Planned</w:t></w:r></w:p></w:tc></w:tr></w:tbl><w:p><w:pPr><w:pStyle w:val="Heading1"/><w:spacing w:after="160" w:before="400"/></w:pPr><w:r><w:t xml:space="preserve">7. Functional Requirements — Performance Testing (FR-PERF)</w:t></w:r></w:p><w:p><w:pPr><w:spacing w:after="200"/></w:pPr><w:r><w:rPr><w:rFonts w:ascii="Calibri" w:cs="Calibri" w:eastAsia="Calibri" w:hAnsi="Calibri"/><w:i/><w:iCs/><w:color w:val="4C5850"/><w:sz w:val="22"/><w:szCs w:val="22"/></w:rPr><w:t xml:space="preserve">Load and volume testing with virtual users, scheduled runs, and drift detection against prior baselines.</w:t></w:r></w:p><w:tbl><w:tblPr><w:tblW w:type="pct" w:w="100%"/><w:tblBorders><w:top w:val="single" w:color="C2CCC0" w:sz="4"/><w:left w:val="single" w:color="C2CCC0" w:sz="4"/><w:bottom w:val="single" w:color="C2CCC0" w:sz="4"/><w:right w:val="single" w:color="C2CCC0" w:sz="4"/><w:insideH w:val="single" w:color="C2CCC0" w:sz="4"/><w:insideV w:val="single" w:color="C2CCC0" w:sz="4"/></w:tblBorders></w:tblPr><w:tblGrid><w:gridCol w:w="100"/><w:gridCol w:w="100"/><w:gridCol w:w="100"/></w:tblGrid><w:tr><w:trPr><w:tblHeader/></w:trPr><w:tc><w:tcPr><w:tcW w:type="pct" w:w="14%"/><w:shd w:fill="EBEFE9" w:color="EBEFE9" w:val="solid"/><w:tcMar><w:top w:type="dxa" w:w="80"/><w:left w:type="dxa" w:w="100"/><w:bottom w:type="dxa" w:w="80"/><w:right w:type="dxa" w:w="100"/></w:tcMar></w:tcPr><w:p><w:r><w:rPr><w:rFonts w:ascii="Calibri" w:cs="Calibri" w:eastAsia="Calibri" w:hAnsi="Calibri"/><w:b/><w:bCs/><w:caps/><w:color w:val="4C5850"/><w:spacing w:val="8"/><w:sz w:val="17"/><w:szCs w:val="17"/></w:rPr><w:t xml:space="preserve">ID</w:t></w:r></w:p></w:tc><w:tc><w:tcPr><w:tcW w:type="pct" w:w="72%"/><w:shd w:fill="EBEFE9" w:color="EBEFE9" w:val="solid"/><w:tcMar><w:top w:type="dxa" w:w="80"/><w:left w:type="dxa" w:w="100"/><w:bottom w:type="dxa" w:w="80"/><w:right w:type="dxa" w:w="100"/></w:tcMar></w:tcPr><w:p><w:r><w:rPr><w:rFonts w:ascii="Calibri" w:cs="Calibri" w:eastAsia="Calibri" w:hAnsi="Calibri"/><w:b/><w:bCs/><w:caps/><w:color w:val="4C5850"/><w:spacing w:val="8"/><w:sz w:val="17"/><w:szCs w:val="17"/></w:rPr><w:t xml:space="preserve">Requirement</w:t></w:r></w:p></w:tc><w:tc><w:tcPr><w:tcW w:type="pct" w:w="14%"/><w:shd w:fill="EBEFE9" w:color="EBEFE9" w:val="solid"/><w:tcMar><w:top w:type="dxa" w:w="80"/><w:left w:type="dxa" w:w="100"/><w:bottom w:type="dxa" w:w="80"/><w:right w:type="dxa" w:w="100"/></w:tcMar></w:tcPr><w:p><w:r><w:rPr><w:rFonts w:ascii="Calibri" w:cs="Calibri" w:eastAsia="Calibri" w:hAnsi="Calibri"/><w:b/><w:bCs/><w:caps/><w:color w:val="4C5850"/><w:spacing w:val="8"/><w:sz w:val="17"/><w:szCs w:val="17"/></w:rPr><w:t xml:space="preserve">Status</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FR-PERF-01</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Load/performance test definitions, independent of the API Testing product&apos;s request model.</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FR-PERF-02</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Virtual Users configuration for simulated concurrent load.</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FR-PERF-03</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Test Groups for organizing related performance tests.</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FR-PERF-04</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Scheduler for recurring/queued load runs.</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FR-PERF-05</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Run History with prior-run results retained for comparison.</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FR-PERF-06</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Drift detection — flags a run whose latency/throughput has meaningfully regressed against its baseline.</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FR-PERF-07</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Dashboard summarizing volume/queue engine activity.</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bl><w:p><w:pPr><w:pStyle w:val="Heading1"/><w:spacing w:after="160" w:before="400"/></w:pPr><w:r><w:t xml:space="preserve">8. Functional Requirements — AI Assistant (FR-AI)</w:t></w:r></w:p><w:p><w:pPr><w:spacing w:after="200"/></w:pPr><w:r><w:rPr><w:rFonts w:ascii="Calibri" w:cs="Calibri" w:eastAsia="Calibri" w:hAnsi="Calibri"/><w:i/><w:iCs/><w:color w:val="4C5850"/><w:sz w:val="22"/><w:szCs w:val="22"/></w:rPr><w:t xml:space="preserve">A conversational assistant that sits alongside every product rather than inside just one of them.</w:t></w:r></w:p><w:tbl><w:tblPr><w:tblW w:type="pct" w:w="100%"/><w:tblBorders><w:top w:val="single" w:color="C2CCC0" w:sz="4"/><w:left w:val="single" w:color="C2CCC0" w:sz="4"/><w:bottom w:val="single" w:color="C2CCC0" w:sz="4"/><w:right w:val="single" w:color="C2CCC0" w:sz="4"/><w:insideH w:val="single" w:color="C2CCC0" w:sz="4"/><w:insideV w:val="single" w:color="C2CCC0" w:sz="4"/></w:tblBorders></w:tblPr><w:tblGrid><w:gridCol w:w="100"/><w:gridCol w:w="100"/><w:gridCol w:w="100"/></w:tblGrid><w:tr><w:trPr><w:tblHeader/></w:trPr><w:tc><w:tcPr><w:tcW w:type="pct" w:w="14%"/><w:shd w:fill="EBEFE9" w:color="EBEFE9" w:val="solid"/><w:tcMar><w:top w:type="dxa" w:w="80"/><w:left w:type="dxa" w:w="100"/><w:bottom w:type="dxa" w:w="80"/><w:right w:type="dxa" w:w="100"/></w:tcMar></w:tcPr><w:p><w:r><w:rPr><w:rFonts w:ascii="Calibri" w:cs="Calibri" w:eastAsia="Calibri" w:hAnsi="Calibri"/><w:b/><w:bCs/><w:caps/><w:color w:val="4C5850"/><w:spacing w:val="8"/><w:sz w:val="17"/><w:szCs w:val="17"/></w:rPr><w:t xml:space="preserve">ID</w:t></w:r></w:p></w:tc><w:tc><w:tcPr><w:tcW w:type="pct" w:w="72%"/><w:shd w:fill="EBEFE9" w:color="EBEFE9" w:val="solid"/><w:tcMar><w:top w:type="dxa" w:w="80"/><w:left w:type="dxa" w:w="100"/><w:bottom w:type="dxa" w:w="80"/><w:right w:type="dxa" w:w="100"/></w:tcMar></w:tcPr><w:p><w:r><w:rPr><w:rFonts w:ascii="Calibri" w:cs="Calibri" w:eastAsia="Calibri" w:hAnsi="Calibri"/><w:b/><w:bCs/><w:caps/><w:color w:val="4C5850"/><w:spacing w:val="8"/><w:sz w:val="17"/><w:szCs w:val="17"/></w:rPr><w:t xml:space="preserve">Requirement</w:t></w:r></w:p></w:tc><w:tc><w:tcPr><w:tcW w:type="pct" w:w="14%"/><w:shd w:fill="EBEFE9" w:color="EBEFE9" w:val="solid"/><w:tcMar><w:top w:type="dxa" w:w="80"/><w:left w:type="dxa" w:w="100"/><w:bottom w:type="dxa" w:w="80"/><w:right w:type="dxa" w:w="100"/></w:tcMar></w:tcPr><w:p><w:r><w:rPr><w:rFonts w:ascii="Calibri" w:cs="Calibri" w:eastAsia="Calibri" w:hAnsi="Calibri"/><w:b/><w:bCs/><w:caps/><w:color w:val="4C5850"/><w:spacing w:val="8"/><w:sz w:val="17"/><w:szCs w:val="17"/></w:rPr><w:t xml:space="preserve">Status</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FR-AI-01</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Conversational assistant backed by a Groq-hosted LLM.</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FR-AI-02</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Live web search augmentation (Tavily) for questions the model alone can&apos;t answer.</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FR-AI-03</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Ability to query Automation, API Testing, and Performance Testing data on the caller&apos;s behalf, scoped to that caller&apos;s own access.</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FR-AI-04</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Local JWT validation in the AI service — no callback to the platform backend on the request path.</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FR-AI-05</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Single consolidated entry point across the shell (one button, not one assistant per product).</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FR-AI-06</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AI-assisted test generation from user stories, requirements, and uploaded documents.</w:t></w:r></w:p></w:tc><w:tc><w:tcPr><w:tcW w:type="pct" w:w="14%"/><w:shd w:fill="F4E7CF" w:color="F4E7CF" w:val="solid"/><w:tcMar><w:top w:type="dxa" w:w="80"/><w:left w:type="dxa" w:w="100"/><w:bottom w:type="dxa" w:w="80"/><w:right w:type="dxa" w:w="100"/></w:tcMar></w:tcPr><w:p><w:r><w:rPr><w:rFonts w:ascii="Calibri" w:cs="Calibri" w:eastAsia="Calibri" w:hAnsi="Calibri"/><w:b/><w:bCs/><w:color w:val="8A5A12"/><w:sz w:val="20"/><w:szCs w:val="20"/></w:rPr><w:t xml:space="preserve">○ Planned</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FR-AI-07</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AI-assisted authoring of reusable custom validation methods for automation suites.</w:t></w:r></w:p></w:tc><w:tc><w:tcPr><w:tcW w:type="pct" w:w="14%"/><w:shd w:fill="F4E7CF" w:color="F4E7CF" w:val="solid"/><w:tcMar><w:top w:type="dxa" w:w="80"/><w:left w:type="dxa" w:w="100"/><w:bottom w:type="dxa" w:w="80"/><w:right w:type="dxa" w:w="100"/></w:tcMar></w:tcPr><w:p><w:r><w:rPr><w:rFonts w:ascii="Calibri" w:cs="Calibri" w:eastAsia="Calibri" w:hAnsi="Calibri"/><w:b/><w:bCs/><w:color w:val="8A5A12"/><w:sz w:val="20"/><w:szCs w:val="20"/></w:rPr><w:t xml:space="preserve">○ Planned</w:t></w:r></w:p></w:tc></w:tr></w:tbl><w:p><w:pPr><w:pStyle w:val="Heading1"/><w:spacing w:after="160" w:before="400"/></w:pPr><w:r><w:t xml:space="preserve">9. Cross-Cutting Requirements (FR-X)</w:t></w:r></w:p><w:p><w:pPr><w:spacing w:after="200"/></w:pPr><w:r><w:rPr><w:rFonts w:ascii="Calibri" w:cs="Calibri" w:eastAsia="Calibri" w:hAnsi="Calibri"/><w:i/><w:iCs/><w:color w:val="4C5850"/><w:sz w:val="22"/><w:szCs w:val="22"/></w:rPr><w:t xml:space="preserve">Behaviour that spans every product rather than belonging to one of them — security, isolation, and shared building blocks.</w:t></w:r></w:p><w:tbl><w:tblPr><w:tblW w:type="pct" w:w="100%"/><w:tblBorders><w:top w:val="single" w:color="C2CCC0" w:sz="4"/><w:left w:val="single" w:color="C2CCC0" w:sz="4"/><w:bottom w:val="single" w:color="C2CCC0" w:sz="4"/><w:right w:val="single" w:color="C2CCC0" w:sz="4"/><w:insideH w:val="single" w:color="C2CCC0" w:sz="4"/><w:insideV w:val="single" w:color="C2CCC0" w:sz="4"/></w:tblBorders></w:tblPr><w:tblGrid><w:gridCol w:w="100"/><w:gridCol w:w="100"/><w:gridCol w:w="100"/></w:tblGrid><w:tr><w:trPr><w:tblHeader/></w:trPr><w:tc><w:tcPr><w:tcW w:type="pct" w:w="14%"/><w:shd w:fill="EBEFE9" w:color="EBEFE9" w:val="solid"/><w:tcMar><w:top w:type="dxa" w:w="80"/><w:left w:type="dxa" w:w="100"/><w:bottom w:type="dxa" w:w="80"/><w:right w:type="dxa" w:w="100"/></w:tcMar></w:tcPr><w:p><w:r><w:rPr><w:rFonts w:ascii="Calibri" w:cs="Calibri" w:eastAsia="Calibri" w:hAnsi="Calibri"/><w:b/><w:bCs/><w:caps/><w:color w:val="4C5850"/><w:spacing w:val="8"/><w:sz w:val="17"/><w:szCs w:val="17"/></w:rPr><w:t xml:space="preserve">ID</w:t></w:r></w:p></w:tc><w:tc><w:tcPr><w:tcW w:type="pct" w:w="72%"/><w:shd w:fill="EBEFE9" w:color="EBEFE9" w:val="solid"/><w:tcMar><w:top w:type="dxa" w:w="80"/><w:left w:type="dxa" w:w="100"/><w:bottom w:type="dxa" w:w="80"/><w:right w:type="dxa" w:w="100"/></w:tcMar></w:tcPr><w:p><w:r><w:rPr><w:rFonts w:ascii="Calibri" w:cs="Calibri" w:eastAsia="Calibri" w:hAnsi="Calibri"/><w:b/><w:bCs/><w:caps/><w:color w:val="4C5850"/><w:spacing w:val="8"/><w:sz w:val="17"/><w:szCs w:val="17"/></w:rPr><w:t xml:space="preserve">Requirement</w:t></w:r></w:p></w:tc><w:tc><w:tcPr><w:tcW w:type="pct" w:w="14%"/><w:shd w:fill="EBEFE9" w:color="EBEFE9" w:val="solid"/><w:tcMar><w:top w:type="dxa" w:w="80"/><w:left w:type="dxa" w:w="100"/><w:bottom w:type="dxa" w:w="80"/><w:right w:type="dxa" w:w="100"/></w:tcMar></w:tcPr><w:p><w:r><w:rPr><w:rFonts w:ascii="Calibri" w:cs="Calibri" w:eastAsia="Calibri" w:hAnsi="Calibri"/><w:b/><w:bCs/><w:caps/><w:color w:val="4C5850"/><w:spacing w:val="8"/><w:sz w:val="17"/><w:szCs w:val="17"/></w:rPr><w:t xml:space="preserve">Status</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FR-X-01</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Every service validates the shared JWT locally; the gateway performs no auth subrequest of its own, so one product&apos;s outage cannot take the others&apos; logins down with it.</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FR-X-02</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Per-project data isolation enforced from token claims, never from client-supplied identifiers.</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FR-X-03</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Encrypted storage of sensitive per-engine/per-integration credentials.</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FR-X-04</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Fault isolation: automation being down only breaks /automation/*; the platform backend being down only breaks new logins, not already-signed-in sessions.</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FR-X-05</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Execution and reporting kept as separate concerns in every product — execution produces results/events, reporting consumes them.</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FR-X-06</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A shared UI component library (design tokens, tables, pagination, charts) reused across all four frontends instead of being reimplemented per product.</w:t></w:r></w:p></w:tc><w:tc><w:tcPr><w:tcW w:type="pct" w:w="14%"/><w:shd w:fill="DFF0E9" w:color="DFF0E9" w:val="solid"/><w:tcMar><w:top w:type="dxa" w:w="80"/><w:left w:type="dxa" w:w="100"/><w:bottom w:type="dxa" w:w="80"/><w:right w:type="dxa" w:w="100"/></w:tcMar></w:tcPr><w:p><w:r><w:rPr><w:rFonts w:ascii="Calibri" w:cs="Calibri" w:eastAsia="Calibri" w:hAnsi="Calibri"/><w:b/><w:bCs/><w:color w:val="083F33"/><w:sz w:val="20"/><w:szCs w:val="20"/></w:rPr><w:t xml:space="preserve">● Live</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FR-X-07</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Centralized Scheduler Management Console and worker-based execution architecture, replacing today&apos;s per-product schedulers.</w:t></w:r></w:p></w:tc><w:tc><w:tcPr><w:tcW w:type="pct" w:w="14%"/><w:shd w:fill="F4E7CF" w:color="F4E7CF" w:val="solid"/><w:tcMar><w:top w:type="dxa" w:w="80"/><w:left w:type="dxa" w:w="100"/><w:bottom w:type="dxa" w:w="80"/><w:right w:type="dxa" w:w="100"/></w:tcMar></w:tcPr><w:p><w:r><w:rPr><w:rFonts w:ascii="Calibri" w:cs="Calibri" w:eastAsia="Calibri" w:hAnsi="Calibri"/><w:b/><w:bCs/><w:color w:val="8A5A12"/><w:sz w:val="20"/><w:szCs w:val="20"/></w:rPr><w:t xml:space="preserve">○ Planned</w:t></w:r></w:p></w:tc></w:tr><w:tr><w:tc><w:tcPr><w:tcW w:type="pct" w:w="14%"/><w:tcMar><w:top w:type="dxa" w:w="80"/><w:left w:type="dxa" w:w="100"/><w:bottom w:type="dxa" w:w="80"/><w:right w:type="dxa" w:w="100"/></w:tcMar></w:tcPr><w:p><w:r><w:rPr><w:rFonts w:ascii="Consolas" w:cs="Consolas" w:eastAsia="Consolas" w:hAnsi="Consolas"/><w:b w:val="false"/><w:bCs w:val="false"/><w:color w:val="083F33"/><w:sz w:val="21"/><w:szCs w:val="21"/></w:rPr><w:t xml:space="preserve">FR-X-08</w:t></w:r></w:p></w:tc><w:tc><w:tcPr><w:tcW w:type="pct" w:w="72%"/><w:tcMar><w:top w:type="dxa" w:w="80"/><w:left w:type="dxa" w:w="100"/><w:bottom w:type="dxa" w:w="80"/><w:right w:type="dxa" w:w="100"/></w:tcMar></w:tcPr><w:p><w:r><w:rPr><w:rFonts w:ascii="Calibri" w:cs="Calibri" w:eastAsia="Calibri" w:hAnsi="Calibri"/><w:b w:val="false"/><w:bCs w:val="false"/><w:color w:val="161D19"/><w:sz w:val="21"/><w:szCs w:val="21"/></w:rPr><w:t xml:space="preserve">Unified reporting surface across products (see FR-PLAT-27).</w:t></w:r></w:p></w:tc><w:tc><w:tcPr><w:tcW w:type="pct" w:w="14%"/><w:shd w:fill="F4E7CF" w:color="F4E7CF" w:val="solid"/><w:tcMar><w:top w:type="dxa" w:w="80"/><w:left w:type="dxa" w:w="100"/><w:bottom w:type="dxa" w:w="80"/><w:right w:type="dxa" w:w="100"/></w:tcMar></w:tcPr><w:p><w:r><w:rPr><w:rFonts w:ascii="Calibri" w:cs="Calibri" w:eastAsia="Calibri" w:hAnsi="Calibri"/><w:b/><w:bCs/><w:color w:val="8A5A12"/><w:sz w:val="20"/><w:szCs w:val="20"/></w:rPr><w:t xml:space="preserve">○ Planned</w:t></w:r></w:p></w:tc></w:tr></w:tbl><w:p><w:pPr><w:pStyle w:val="Heading1"/><w:spacing w:after="160" w:before="400"/></w:pPr><w:r><w:t xml:space="preserve">10. Non-Functional Requirements</w:t></w:r></w:p><w:p><w:pPr><w:pStyle w:val="Heading3"/><w:spacing w:after="100" w:before="240"/></w:pPr><w:r><w:t xml:space="preserve">Security</w:t></w:r></w:p><0/><w:p><w:pPr><w:pStyle w:val="Heading3"/><w:spacing w:after="100" w:before="240"/></w:pPr><w:r><w:t xml:space="preserve">Performance &amp; Scalability</w:t></w:r></w:p><0/><w:p><w:pPr><w:pStyle w:val="Heading3"/><w:spacing w:after="100" w:before="240"/></w:pPr><w:r><w:t xml:space="preserve">Availability &amp; Fault Isolation</w:t></w:r></w:p><w:p><w:pPr><w:spacing w:after="160"/></w:pPr><w:r><w:rPr><w:rFonts w:ascii="Calibri" w:cs="Calibri" w:eastAsia="Calibri" w:hAnsi="Calibri"/><w:color w:val="161D19"/><w:sz w:val="22"/><w:szCs w:val="22"/></w:rPr><w:t xml:space="preserve">Only the platform backend is health-gated at the compose level — a broken product can never block the gateway, and therefore login, from starting. Section 3.4 combined with FR-X-04 defines the expected failure behaviour per service; any new service should be added with the same isolation property, not as an exception to it.</w:t></w:r></w:p><w:p><w:pPr><w:pStyle w:val="Heading3"/><w:spacing w:after="100" w:before="240"/></w:pPr><w:r><w:t xml:space="preserve">Usability</w:t></w:r></w:p><0/><w:p><w:pPr><w:pStyle w:val="Heading3"/><w:spacing w:after="100" w:before="240"/></w:pPr><w:r><w:t xml:space="preserve">Maintainability</w:t></w:r></w:p><w:p><w:pPr><w:spacing w:after="160"/></w:pPr><w:r><w:rPr><w:rFonts w:ascii="Calibri" w:cs="Calibri" w:eastAsia="Calibri" w:hAnsi="Calibri"/><w:color w:val="161D19"/><w:sz w:val="22"/><w:szCs w:val="22"/></w:rPr><w:t xml:space="preserve">Each backend keeps clear package boundaries (auth / users / audit / execution / reporting / security, etc.) and its own migration history. New functionality is expected to extend those boundaries rather than introduce a parallel service, repository, or utility for something that already exists.</w:t></w:r></w:p><w:p><w:pPr><w:pStyle w:val="Heading3"/><w:spacing w:after="100" w:before="240"/></w:pPr><w:r><w:t xml:space="preserve">Auditability</w:t></w:r></w:p><w:p><w:pPr><w:spacing w:after="160"/></w:pPr><w:r><w:rPr><w:rFonts w:ascii="Calibri" w:cs="Calibri" w:eastAsia="Calibri" w:hAnsi="Calibri"/><w:color w:val="161D19"/><w:sz w:val="22"/><w:szCs w:val="22"/></w:rPr><w:t xml:space="preserve">Security-sensitive, administrative, or destructive actions are recorded to the audit log with enough detail to reconstruct who did what and when, without ever logging the sensitive value itself.</w:t></w:r></w:p><w:p><w:pPr><w:pStyle w:val="Heading1"/><w:spacing w:after="160" w:before="400"/></w:pPr><w:r><w:t xml:space="preserve">11. External Interface Requirements</w:t></w:r></w:p><w:p><w:pPr><w:pStyle w:val="Heading3"/><w:spacing w:after="100" w:before="240"/></w:pPr><w:r><w:t xml:space="preserve">User Interfaces</w:t></w:r></w:p><w:p><w:pPr><w:spacing w:after="160"/></w:pPr><w:r><w:rPr><w:rFonts w:ascii="Calibri" w:cs="Calibri" w:eastAsia="Calibri" w:hAnsi="Calibri"/><w:color w:val="161D19"/><w:sz w:val="22"/><w:szCs w:val="22"/></w:rPr><w:t xml:space="preserve">Four React single-page applications (shell, automation, API testing, performance) plus one Express-served AI frontend, all built into the gateway&apos;s nginx image. See the routing table in Section 3.4.</w:t></w:r></w:p><w:p><w:pPr><w:pStyle w:val="Heading3"/><w:spacing w:after="100" w:before="240"/></w:pPr><w:r><w:t xml:space="preserve">API Interfaces</w:t></w:r></w:p><w:p><w:pPr><w:spacing w:after="160"/></w:pPr><w:r><w:rPr><w:rFonts w:ascii="Calibri" w:cs="Calibri" w:eastAsia="Calibri" w:hAnsi="Calibri"/><w:color w:val="161D19"/><w:sz w:val="22"/><w:szCs w:val="22"/></w:rPr><w:t xml:space="preserve">Each product exposes its own REST API under its gateway path prefix, authenticated with a Bearer JWT issued only by the platform backend. Response and error shapes follow each service&apos;s existing conventions; a new endpoint should match the conventions of the service it lives in rather than introducing a new response envelope.</w:t></w:r></w:p><w:p><w:pPr><w:pStyle w:val="Heading3"/><w:spacing w:after="100" w:before="240"/></w:pPr><w:r><w:t xml:space="preserve">Third-Party Interfaces</w:t></w:r></w:p><w:tbl><w:tblPr><w:tblW w:type="pct" w:w="100%"/><w:tblBorders><w:top w:val="single" w:color="C2CCC0" w:sz="4"/><w:left w:val="single" w:color="C2CCC0" w:sz="4"/><w:bottom w:val="single" w:color="C2CCC0" w:sz="4"/><w:right w:val="single" w:color="C2CCC0" w:sz="4"/><w:insideH w:val="single" w:color="C2CCC0" w:sz="4"/><w:insideV w:val="single" w:color="C2CCC0" w:sz="4"/></w:tblBorders></w:tblPr><w:tblGrid><w:gridCol w:w="100"/><w:gridCol w:w="100"/></w:tblGrid><w:tr><w:trPr><w:tblHeader/></w:trPr><w:tc><w:tcPr><w:tcW w:type="pct" w:w="30%"/><w:shd w:fill="EBEFE9" w:color="EBEFE9" w:val="solid"/><w:tcMar><w:top w:type="dxa" w:w="80"/><w:left w:type="dxa" w:w="100"/><w:bottom w:type="dxa" w:w="80"/><w:right w:type="dxa" w:w="100"/></w:tcMar></w:tcPr><w:p><w:r><w:rPr><w:rFonts w:ascii="Calibri" w:cs="Calibri" w:eastAsia="Calibri" w:hAnsi="Calibri"/><w:b/><w:bCs/><w:caps/><w:color w:val="4C5850"/><w:spacing w:val="8"/><w:sz w:val="17"/><w:szCs w:val="17"/></w:rPr><w:t xml:space="preserve">Service</w:t></w:r></w:p></w:tc><w:tc><w:tcPr><w:tcW w:type="pct" w:w="70%"/><w:shd w:fill="EBEFE9" w:color="EBEFE9" w:val="solid"/><w:tcMar><w:top w:type="dxa" w:w="80"/><w:left w:type="dxa" w:w="100"/><w:bottom w:type="dxa" w:w="80"/><w:right w:type="dxa" w:w="100"/></w:tcMar></w:tcPr><w:p><w:r><w:rPr><w:rFonts w:ascii="Calibri" w:cs="Calibri" w:eastAsia="Calibri" w:hAnsi="Calibri"/><w:b/><w:bCs/><w:caps/><w:color w:val="4C5850"/><w:spacing w:val="8"/><w:sz w:val="17"/><w:szCs w:val="17"/></w:rPr><w:t xml:space="preserve">Used for</w:t></w:r></w:p></w:tc></w:tr><w:tr><w:tc><w:tcPr><w:tcW w:type="pct" w:w="30%"/><w:tcMar><w:top w:type="dxa" w:w="80"/><w:left w:type="dxa" w:w="100"/><w:bottom w:type="dxa" w:w="80"/><w:right w:type="dxa" w:w="100"/></w:tcMar></w:tcPr><w:p><w:r><w:rPr><w:rFonts w:ascii="Consolas" w:cs="Consolas" w:eastAsia="Consolas" w:hAnsi="Consolas"/><w:b w:val="false"/><w:bCs w:val="false"/><w:color w:val="083F33"/><w:sz w:val="21"/><w:szCs w:val="21"/></w:rPr><w:t xml:space="preserve">Groq</w:t></w:r></w:p></w:tc><w:tc><w:tcPr><w:tcW w:type="pct" w:w="70%"/><w:tcMar><w:top w:type="dxa" w:w="80"/><w:left w:type="dxa" w:w="100"/><w:bottom w:type="dxa" w:w="80"/><w:right w:type="dxa" w:w="100"/></w:tcMar></w:tcPr><w:p><w:r><w:rPr><w:rFonts w:ascii="Calibri" w:cs="Calibri" w:eastAsia="Calibri" w:hAnsi="Calibri"/><w:b w:val="false"/><w:bCs w:val="false"/><w:color w:val="161D19"/><w:sz w:val="21"/><w:szCs w:val="21"/></w:rPr><w:t xml:space="preserve">LLM inference for the AI Assistant</w:t></w:r></w:p></w:tc></w:tr><w:tr><w:tc><w:tcPr><w:tcW w:type="pct" w:w="30%"/><w:tcMar><w:top w:type="dxa" w:w="80"/><w:left w:type="dxa" w:w="100"/><w:bottom w:type="dxa" w:w="80"/><w:right w:type="dxa" w:w="100"/></w:tcMar></w:tcPr><w:p><w:r><w:rPr><w:rFonts w:ascii="Consolas" w:cs="Consolas" w:eastAsia="Consolas" w:hAnsi="Consolas"/><w:b w:val="false"/><w:bCs w:val="false"/><w:color w:val="083F33"/><w:sz w:val="21"/><w:szCs w:val="21"/></w:rPr><w:t xml:space="preserve">Tavily</w:t></w:r></w:p></w:tc><w:tc><w:tcPr><w:tcW w:type="pct" w:w="70%"/><w:tcMar><w:top w:type="dxa" w:w="80"/><w:left w:type="dxa" w:w="100"/><w:bottom w:type="dxa" w:w="80"/><w:right w:type="dxa" w:w="100"/></w:tcMar></w:tcPr><w:p><w:r><w:rPr><w:rFonts w:ascii="Calibri" w:cs="Calibri" w:eastAsia="Calibri" w:hAnsi="Calibri"/><w:b w:val="false"/><w:bCs w:val="false"/><w:color w:val="161D19"/><w:sz w:val="21"/><w:szCs w:val="21"/></w:rPr><w:t xml:space="preserve">Live web search for the AI Assistant</w:t></w:r></w:p></w:tc></w:tr><w:tr><w:tc><w:tcPr><w:tcW w:type="pct" w:w="30%"/><w:tcMar><w:top w:type="dxa" w:w="80"/><w:left w:type="dxa" w:w="100"/><w:bottom w:type="dxa" w:w="80"/><w:right w:type="dxa" w:w="100"/></w:tcMar></w:tcPr><w:p><w:r><w:rPr><w:rFonts w:ascii="Consolas" w:cs="Consolas" w:eastAsia="Consolas" w:hAnsi="Consolas"/><w:b w:val="false"/><w:bCs w:val="false"/><w:color w:val="083F33"/><w:sz w:val="21"/><w:szCs w:val="21"/></w:rPr><w:t xml:space="preserve">Gmail SMTP</w:t></w:r></w:p></w:tc><w:tc><w:tcPr><w:tcW w:type="pct" w:w="70%"/><w:tcMar><w:top w:type="dxa" w:w="80"/><w:left w:type="dxa" w:w="100"/><w:bottom w:type="dxa" w:w="80"/><w:right w:type="dxa" w:w="100"/></w:tcMar></w:tcPr><w:p><w:r><w:rPr><w:rFonts w:ascii="Calibri" w:cs="Calibri" w:eastAsia="Calibri" w:hAnsi="Calibri"/><w:b w:val="false"/><w:bCs w:val="false"/><w:color w:val="161D19"/><w:sz w:val="21"/><w:szCs w:val="21"/></w:rPr><w:t xml:space="preserve">All outbound platform mail — OTPs, invitations, password-change notices</w:t></w:r></w:p></w:tc></w:tr></w:tbl><w:p><w:pPr><w:pStyle w:val="Heading3"/><w:spacing w:after="100" w:before="240"/></w:pPr><w:r><w:t xml:space="preserve">Hardware / Software Interfaces</w:t></w:r></w:p><w:p><w:pPr><w:spacing w:after="160"/></w:pPr><w:r><w:rPr><w:rFonts w:ascii="Calibri" w:cs="Calibri" w:eastAsia="Calibri" w:hAnsi="Calibri"/><w:color w:val="161D19"/><w:sz w:val="22"/><w:szCs w:val="22"/></w:rPr><w:t xml:space="preserve">Docker + Docker Compose for orchestration, nginx as the gateway, MySQL 8.4 for persistence, and Redis for API Testing&apos;s execution support. Automation&apos;s Framework Runner additionally needs a real browser (Chrome, via Xvfb inside its container) and a build toolchain for whichever framework it is dispatching to.</w:t></w:r></w:p><w:p><w:pPr><w:pStyle w:val="Heading1"/><w:spacing w:after="160" w:before="400"/></w:pPr><w:r><w:t xml:space="preserve">12. Data Requirements</w:t></w:r></w:p><w:p><w:pPr><w:pStyle w:val="Heading3"/><w:spacing w:after="100" w:before="240"/></w:pPr><w:r><w:t xml:space="preserve">Tenancy Model</w:t></w:r></w:p><w:p><w:pPr><w:spacing w:after="160"/></w:pPr><w:r><w:rPr><w:rFonts w:ascii="Calibri" w:cs="Calibri" w:eastAsia="Calibri" w:hAnsi="Calibri"/><w:color w:val="161D19"/><w:sz w:val="22"/><w:szCs w:val="22"/></w:rPr><w:t xml:space="preserve">Tenant → Project (workspace) → user membership with roles, carried as JWT claims and used to filter every project-scoped query. A Super Admin account sits outside this hierarchy entirely.</w:t></w:r></w:p><w:p><w:pPr><w:pStyle w:val="Heading3"/><w:spacing w:after="100" w:before="240"/></w:pPr><w:r><w:t xml:space="preserve">Core Entities by Product</w:t></w:r></w:p><w:tbl><w:tblPr><w:tblW w:type="pct" w:w="100%"/><w:tblBorders><w:top w:val="single" w:color="C2CCC0" w:sz="4"/><w:left w:val="single" w:color="C2CCC0" w:sz="4"/><w:bottom w:val="single" w:color="C2CCC0" w:sz="4"/><w:right w:val="single" w:color="C2CCC0" w:sz="4"/><w:insideH w:val="single" w:color="C2CCC0" w:sz="4"/><w:insideV w:val="single" w:color="C2CCC0" w:sz="4"/></w:tblBorders></w:tblPr><w:tblGrid><w:gridCol w:w="100"/><w:gridCol w:w="100"/></w:tblGrid><w:tr><w:trPr><w:tblHeader/></w:trPr><w:tc><w:tcPr><w:tcW w:type="pct" w:w="25%"/><w:shd w:fill="EBEFE9" w:color="EBEFE9" w:val="solid"/><w:tcMar><w:top w:type="dxa" w:w="80"/><w:left w:type="dxa" w:w="100"/><w:bottom w:type="dxa" w:w="80"/><w:right w:type="dxa" w:w="100"/></w:tcMar></w:tcPr><w:p><w:r><w:rPr><w:rFonts w:ascii="Calibri" w:cs="Calibri" w:eastAsia="Calibri" w:hAnsi="Calibri"/><w:b/><w:bCs/><w:caps/><w:color w:val="4C5850"/><w:spacing w:val="8"/><w:sz w:val="17"/><w:szCs w:val="17"/></w:rPr><w:t xml:space="preserve">Product</w:t></w:r></w:p></w:tc><w:tc><w:tcPr><w:tcW w:type="pct" w:w="75%"/><w:shd w:fill="EBEFE9" w:color="EBEFE9" w:val="solid"/><w:tcMar><w:top w:type="dxa" w:w="80"/><w:left w:type="dxa" w:w="100"/><w:bottom w:type="dxa" w:w="80"/><w:right w:type="dxa" w:w="100"/></w:tcMar></w:tcPr><w:p><w:r><w:rPr><w:rFonts w:ascii="Calibri" w:cs="Calibri" w:eastAsia="Calibri" w:hAnsi="Calibri"/><w:b/><w:bCs/><w:caps/><w:color w:val="4C5850"/><w:spacing w:val="8"/><w:sz w:val="17"/><w:szCs w:val="17"/></w:rPr><w:t xml:space="preserve">Core entities</w:t></w:r></w:p></w:tc></w:tr><w:tr><w:tc><w:tcPr><w:tcW w:type="pct" w:w="25%"/><w:tcMar><w:top w:type="dxa" w:w="80"/><w:left w:type="dxa" w:w="100"/><w:bottom w:type="dxa" w:w="80"/><w:right w:type="dxa" w:w="100"/></w:tcMar></w:tcPr><w:p><w:r><w:rPr><w:rFonts w:ascii="Consolas" w:cs="Consolas" w:eastAsia="Consolas" w:hAnsi="Consolas"/><w:b w:val="false"/><w:bCs w:val="false"/><w:color w:val="083F33"/><w:sz w:val="21"/><w:szCs w:val="21"/></w:rPr><w:t xml:space="preserve">Platform</w:t></w:r></w:p></w:tc><w:tc><w:tcPr><w:tcW w:type="pct" w:w="75%"/><w:tcMar><w:top w:type="dxa" w:w="80"/><w:left w:type="dxa" w:w="100"/><w:bottom w:type="dxa" w:w="80"/><w:right w:type="dxa" w:w="100"/></w:tcMar></w:tcPr><w:p><w:r><w:rPr><w:rFonts w:ascii="Calibri" w:cs="Calibri" w:eastAsia="Calibri" w:hAnsi="Calibri"/><w:b w:val="false"/><w:bCs w:val="false"/><w:color w:val="161D19"/><w:sz w:val="21"/><w:szCs w:val="21"/></w:rPr><w:t xml:space="preserve">Tenant, Project, User, Role, Audit Log, Refresh Token</w:t></w:r></w:p></w:tc></w:tr><w:tr><w:tc><w:tcPr><w:tcW w:type="pct" w:w="25%"/><w:tcMar><w:top w:type="dxa" w:w="80"/><w:left w:type="dxa" w:w="100"/><w:bottom w:type="dxa" w:w="80"/><w:right w:type="dxa" w:w="100"/></w:tcMar></w:tcPr><w:p><w:r><w:rPr><w:rFonts w:ascii="Consolas" w:cs="Consolas" w:eastAsia="Consolas" w:hAnsi="Consolas"/><w:b w:val="false"/><w:bCs w:val="false"/><w:color w:val="083F33"/><w:sz w:val="21"/><w:szCs w:val="21"/></w:rPr><w:t xml:space="preserve">Automation</w:t></w:r></w:p></w:tc><w:tc><w:tcPr><w:tcW w:type="pct" w:w="75%"/><w:tcMar><w:top w:type="dxa" w:w="80"/><w:left w:type="dxa" w:w="100"/><w:bottom w:type="dxa" w:w="80"/><w:right w:type="dxa" w:w="100"/></w:tcMar></w:tcPr><w:p><w:r><w:rPr><w:rFonts w:ascii="Calibri" w:cs="Calibri" w:eastAsia="Calibri" w:hAnsi="Calibri"/><w:b w:val="false"/><w:bCs w:val="false"/><w:color w:val="161D19"/><w:sz w:val="21"/><w:szCs w:val="21"/></w:rPr><w:t xml:space="preserve">Module (self-referencing hierarchy), Environment, Execution, Execution Test Case, Test Step, Screenshot, Test Engine</w:t></w:r></w:p></w:tc></w:tr><w:tr><w:tc><w:tcPr><w:tcW w:type="pct" w:w="25%"/><w:tcMar><w:top w:type="dxa" w:w="80"/><w:left w:type="dxa" w:w="100"/><w:bottom w:type="dxa" w:w="80"/><w:right w:type="dxa" w:w="100"/></w:tcMar></w:tcPr><w:p><w:r><w:rPr><w:rFonts w:ascii="Consolas" w:cs="Consolas" w:eastAsia="Consolas" w:hAnsi="Consolas"/><w:b w:val="false"/><w:bCs w:val="false"/><w:color w:val="083F33"/><w:sz w:val="21"/><w:szCs w:val="21"/></w:rPr><w:t xml:space="preserve">API Testing</w:t></w:r></w:p></w:tc><w:tc><w:tcPr><w:tcW w:type="pct" w:w="75%"/><w:tcMar><w:top w:type="dxa" w:w="80"/><w:left w:type="dxa" w:w="100"/><w:bottom w:type="dxa" w:w="80"/><w:right w:type="dxa" w:w="100"/></w:tcMar></w:tcPr><w:p><w:r><w:rPr><w:rFonts w:ascii="Calibri" w:cs="Calibri" w:eastAsia="Calibri" w:hAnsi="Calibri"/><w:b w:val="false"/><w:bCs w:val="false"/><w:color w:val="161D19"/><w:sz w:val="21"/><w:szCs w:val="21"/></w:rPr><w:t xml:space="preserve">Collection, Base API, Regular API, Group, Schedule, Execution, Business Validation Rule</w:t></w:r></w:p></w:tc></w:tr><w:tr><w:tc><w:tcPr><w:tcW w:type="pct" w:w="25%"/><w:tcMar><w:top w:type="dxa" w:w="80"/><w:left w:type="dxa" w:w="100"/><w:bottom w:type="dxa" w:w="80"/><w:right w:type="dxa" w:w="100"/></w:tcMar></w:tcPr><w:p><w:r><w:rPr><w:rFonts w:ascii="Consolas" w:cs="Consolas" w:eastAsia="Consolas" w:hAnsi="Consolas"/><w:b w:val="false"/><w:bCs w:val="false"/><w:color w:val="083F33"/><w:sz w:val="21"/><w:szCs w:val="21"/></w:rPr><w:t xml:space="preserve">Performance</w:t></w:r></w:p></w:tc><w:tc><w:tcPr><w:tcW w:type="pct" w:w="75%"/><w:tcMar><w:top w:type="dxa" w:w="80"/><w:left w:type="dxa" w:w="100"/><w:bottom w:type="dxa" w:w="80"/><w:right w:type="dxa" w:w="100"/></w:tcMar></w:tcPr><w:p><w:r><w:rPr><w:rFonts w:ascii="Calibri" w:cs="Calibri" w:eastAsia="Calibri" w:hAnsi="Calibri"/><w:b w:val="false"/><w:bCs w:val="false"/><w:color w:val="161D19"/><w:sz w:val="21"/><w:szCs w:val="21"/></w:rPr><w:t xml:space="preserve">Load Test, Virtual User profile, Test Group, Schedule, Run Result, Drift Baseline</w:t></w:r></w:p></w:tc></w:tr></w:tbl><w:p><w:pPr><w:pStyle w:val="Heading3"/><w:spacing w:after="100" w:before="240"/></w:pPr><w:r><w:t xml:space="preserve">Schema Ownership</w:t></w:r></w:p><w:p><w:pPr><w:spacing w:after="160"/></w:pPr><w:r><w:rPr><w:rFonts w:ascii="Calibri" w:cs="Calibri" w:eastAsia="Calibri" w:hAnsi="Calibri"/><w:color w:val="161D19"/><w:sz w:val="22"/><w:szCs w:val="22"/></w:rPr><w:t xml:space="preserve">All of the above lives in one MySQL schema, but each service&apos;s Flyway history is independent (Section 3.3). Any new table belongs to the service that owns the data it represents, migrated through that service&apos;s own migration stream — never a shared, cross-service migration file.</w:t></w:r></w:p><w:p><w:pPr><w:pStyle w:val="Heading1"/><w:spacing w:after="160" w:before="400"/></w:pPr><w:r><w:t xml:space="preserve">13. Roadmap — What Comes Next</w:t></w:r></w:p><w:p><w:pPr><w:spacing w:after="200"/></w:pPr><w:r><w:rPr><w:rFonts w:ascii="Calibri" w:cs="Calibri" w:eastAsia="Calibri" w:hAnsi="Calibri"/><w:i/><w:iCs/><w:color w:val="4C5850"/><w:sz w:val="22"/><w:szCs w:val="22"/></w:rPr><w:t xml:space="preserve">Everything marked Planned above, gathered in one place with the reasoning behind it. This is the &quot;what are we going to do&quot; half of the brief.</w:t></w:r></w:p><w:p><w:pPr><w:spacing w:after="40" w:before="160"/></w:pPr><w:r><w:rPr><w:rFonts w:ascii="Calibri" w:cs="Calibri" w:eastAsia="Calibri" w:hAnsi="Calibri"/><w:b/><w:bCs/><w:color w:val="083F33"/><w:spacing w:val="12"/><w:sz w:val="17"/><w:szCs w:val="17"/></w:rPr><w:t xml:space="preserve">PLATFORM HARDENING</w:t></w:r></w:p><w:p><w:pPr><w:pBdr><w:left w:val="single" w:color="0C6B57" w:sz="18" w:space="8"/></w:pBdr><w:spacing w:after="160"/><w:ind w:left="120"/></w:pPr><w:r><w:rPr><w:rFonts w:ascii="Calibri" w:cs="Calibri" w:eastAsia="Calibri" w:hAnsi="Calibri"/><w:color w:val="161D19"/><w:sz w:val="22"/><w:szCs w:val="22"/></w:rPr><w:t xml:space="preserve">Move the historical identity/mail schema fully into the platform&apos;s own migration stream, so a fresh install no longer has to boot automation first just to get its tables created. Add a shared rate-limit/session store so the platform backend can run more than one replica without losing its in-memory counters.</w:t></w:r></w:p><w:p><w:pPr><w:spacing w:after="40" w:before="160"/></w:pPr><w:r><w:rPr><w:rFonts w:ascii="Calibri" w:cs="Calibri" w:eastAsia="Calibri" w:hAnsi="Calibri"/><w:b/><w:bCs/><w:color w:val="083F33"/><w:spacing w:val="12"/><w:sz w:val="17"/><w:szCs w:val="17"/></w:rPr><w:t xml:space="preserve">AUTOMATION CONSOLIDATION</w:t></w:r></w:p><w:p><w:pPr><w:pBdr><w:left w:val="single" w:color="0C6B57" w:sz="18" w:space="8"/></w:pBdr><w:spacing w:after="160"/><w:ind w:left="120"/></w:pPr><w:r><w:rPr><w:rFonts w:ascii="Calibri" w:cs="Calibri" w:eastAsia="Calibri" w:hAnsi="Calibri"/><w:color w:val="161D19"/><w:sz w:val="22"/><w:szCs w:val="22"/></w:rPr><w:t xml:space="preserve">Fold the execution-manager and report-artifact services into the automation backend — one deployment unit instead of three — while keeping the Framework Runner separate, since it is the one piece that genuinely needs its own browser and build toolchain. Finish the framework-lifecycle build-time/run-time split so a new framework can be onboarded without touching a shared image.</w:t></w:r></w:p><w:p><w:pPr><w:spacing w:after="40" w:before="160"/></w:pPr><w:r><w:rPr><w:rFonts w:ascii="Calibri" w:cs="Calibri" w:eastAsia="Calibri" w:hAnsi="Calibri"/><w:b/><w:bCs/><w:color w:val="083F33"/><w:spacing w:val="12"/><w:sz w:val="17"/><w:szCs w:val="17"/></w:rPr><w:t xml:space="preserve">SCHEDULING AT SCALE</w:t></w:r></w:p><w:p><w:pPr><w:pBdr><w:left w:val="single" w:color="0C6B57" w:sz="18" w:space="8"/></w:pBdr><w:spacing w:after="160"/><w:ind w:left="120"/></w:pPr><w:r><w:rPr><w:rFonts w:ascii="Calibri" w:cs="Calibri" w:eastAsia="Calibri" w:hAnsi="Calibri"/><w:color w:val="161D19"/><w:sz w:val="22"/><w:szCs w:val="22"/></w:rPr><w:t xml:space="preserve">API Testing&apos;s scheduler already survives real concurrent load through leasing and backpressure; the next step is a durable queue table plus virtual-thread execution to raise the throughput ceiling well past today&apos;s fixed concurrency. Longer term, the goal is one centralized Scheduler Management Console and worker pool shared by every product, instead of a scheduler per product.</w:t></w:r></w:p><w:p><w:pPr><w:spacing w:after="40" w:before="160"/></w:pPr><w:r><w:rPr><w:rFonts w:ascii="Calibri" w:cs="Calibri" w:eastAsia="Calibri" w:hAnsi="Calibri"/><w:b/><w:bCs/><w:color w:val="083F33"/><w:spacing w:val="12"/><w:sz w:val="17"/><w:szCs w:val="17"/></w:rPr><w:t xml:space="preserve">CROSS-PRODUCT EXPERIENCE</w:t></w:r></w:p><w:p><w:pPr><w:pBdr><w:left w:val="single" w:color="0C6B57" w:sz="18" w:space="8"/></w:pBdr><w:spacing w:after="160"/><w:ind w:left="120"/></w:pPr><w:r><w:rPr><w:rFonts w:ascii="Calibri" w:cs="Calibri" w:eastAsia="Calibri" w:hAnsi="Calibri"/><w:color w:val="161D19"/><w:sz w:val="22"/><w:szCs w:val="22"/></w:rPr><w:t xml:space="preserve">A real, event-backed notification center to replace today&apos;s static sample list; one top-level Reports menu that spans all products instead of a report tab per product.</w:t></w:r></w:p><w:p><w:pPr><w:spacing w:after="40" w:before="160"/></w:pPr><w:r><w:rPr><w:rFonts w:ascii="Calibri" w:cs="Calibri" w:eastAsia="Calibri" w:hAnsi="Calibri"/><w:b/><w:bCs/><w:color w:val="083F33"/><w:spacing w:val="12"/><w:sz w:val="17"/><w:szCs w:val="17"/></w:rPr><w:t xml:space="preserve">AI-ASSISTED AUTHORING</w:t></w:r></w:p><w:p><w:pPr><w:pBdr><w:left w:val="single" w:color="0C6B57" w:sz="18" w:space="8"/></w:pBdr><w:spacing w:after="160"/><w:ind w:left="120"/></w:pPr><w:r><w:rPr><w:rFonts w:ascii="Calibri" w:cs="Calibri" w:eastAsia="Calibri" w:hAnsi="Calibri"/><w:color w:val="161D19"/><w:sz w:val="22"/><w:szCs w:val="22"/></w:rPr><w:t xml:space="preserve">Generate test cases from user stories, requirements documents, and uploaded specs; assist in authoring reusable custom validation methods for automation suites — extending the AI Assistant from &quot;answers questions about existing data&quot; to &quot;helps build the next test.&quot;</w:t></w:r></w:p><w:p><w:pPr><w:pStyle w:val="Heading1"/><w:spacing w:after="160" w:before="400"/></w:pPr><w:r><w:t xml:space="preserve">14. Assumptions, Constraints &amp; Open Items</w:t></w:r></w:p><0/><w:p><w:pPr><w:pStyle w:val="Heading1"/><w:spacing w:after="160" w:before="400"/></w:pPr><w:r><w:t xml:space="preserve">15. Glossary</w:t></w:r></w:p><w:p><w:pPr><w:spacing w:after="20" w:before="140"/></w:pPr><w:r><w:rPr><w:rFonts w:ascii="Consolas" w:cs="Consolas" w:eastAsia="Consolas" w:hAnsi="Consolas"/><w:b/><w:bCs/><w:color w:val="161D19"/><w:sz w:val="21"/><w:szCs w:val="21"/></w:rPr><w:t xml:space="preserve">Tenant</w:t></w:r></w:p><w:p><w:pPr><w:spacing w:after="60"/></w:pPr><w:r><w:rPr><w:rFonts w:ascii="Calibri" w:cs="Calibri" w:eastAsia="Calibri" w:hAnsi="Calibri"/><w:color w:val="4C5850"/><w:sz w:val="21"/><w:szCs w:val="21"/></w:rPr><w:t xml:space="preserve">The top level of the multi-tenancy model; owns one or more projects/workspaces.</w:t></w:r></w:p><w:p><w:pPr><w:spacing w:after="20" w:before="140"/></w:pPr><w:r><w:rPr><w:rFonts w:ascii="Consolas" w:cs="Consolas" w:eastAsia="Consolas" w:hAnsi="Consolas"/><w:b/><w:bCs/><w:color w:val="161D19"/><w:sz w:val="21"/><w:szCs w:val="21"/></w:rPr><w:t xml:space="preserve">Project / Workspace</w:t></w:r></w:p><w:p><w:pPr><w:spacing w:after="60"/></w:pPr><w:r><w:rPr><w:rFonts w:ascii="Calibri" w:cs="Calibri" w:eastAsia="Calibri" w:hAnsi="Calibri"/><w:color w:val="4C5850"/><w:sz w:val="21"/><w:szCs w:val="21"/></w:rPr><w:t xml:space="preserve">An isolated dataset and user membership set within a tenant; the unit a user &quot;switches into.&quot;</w:t></w:r></w:p><w:p><w:pPr><w:spacing w:after="20" w:before="140"/></w:pPr><w:r><w:rPr><w:rFonts w:ascii="Consolas" w:cs="Consolas" w:eastAsia="Consolas" w:hAnsi="Consolas"/><w:b/><w:bCs/><w:color w:val="161D19"/><w:sz w:val="21"/><w:szCs w:val="21"/></w:rPr><w:t xml:space="preserve">Module</w:t></w:r></w:p><w:p><w:pPr><w:spacing w:after="60"/></w:pPr><w:r><w:rPr><w:rFonts w:ascii="Calibri" w:cs="Calibri" w:eastAsia="Calibri" w:hAnsi="Calibri"/><w:color w:val="4C5850"/><w:sz w:val="21"/><w:szCs w:val="21"/></w:rPr><w:t xml:space="preserve">A named, hierarchical grouping of tests or requests (self-referencing parent/child), reused across Automation and the platform&apos;s own admin console.</w:t></w:r></w:p><w:p><w:pPr><w:spacing w:after="20" w:before="140"/></w:pPr><w:r><w:rPr><w:rFonts w:ascii="Consolas" w:cs="Consolas" w:eastAsia="Consolas" w:hAnsi="Consolas"/><w:b/><w:bCs/><w:color w:val="161D19"/><w:sz w:val="21"/><w:szCs w:val="21"/></w:rPr><w:t xml:space="preserve">Execution</w:t></w:r></w:p><w:p><w:pPr><w:spacing w:after="60"/></w:pPr><w:r><w:rPr><w:rFonts w:ascii="Calibri" w:cs="Calibri" w:eastAsia="Calibri" w:hAnsi="Calibri"/><w:color w:val="4C5850"/><w:sz w:val="21"/><w:szCs w:val="21"/></w:rPr><w:t xml:space="preserve">One run of a suite, group, or test — the unit that produces results, artifacts, and history.</w:t></w:r></w:p><w:p><w:pPr><w:spacing w:after="20" w:before="140"/></w:pPr><w:r><w:rPr><w:rFonts w:ascii="Consolas" w:cs="Consolas" w:eastAsia="Consolas" w:hAnsi="Consolas"/><w:b/><w:bCs/><w:color w:val="161D19"/><w:sz w:val="21"/><w:szCs w:val="21"/></w:rPr><w:t xml:space="preserve">Framework Runner</w:t></w:r></w:p><w:p><w:pPr><w:spacing w:after="60"/></w:pPr><w:r><w:rPr><w:rFonts w:ascii="Calibri" w:cs="Calibri" w:eastAsia="Calibri" w:hAnsi="Calibri"/><w:color w:val="4C5850"/><w:sz w:val="21"/><w:szCs w:val="21"/></w:rPr><w:t xml:space="preserve">The Automation component that actually shells out to a test framework (Selenium/TestNG or Playwright) and returns results.</w:t></w:r></w:p><w:p><w:pPr><w:spacing w:after="20" w:before="140"/></w:pPr><w:r><w:rPr><w:rFonts w:ascii="Consolas" w:cs="Consolas" w:eastAsia="Consolas" w:hAnsi="Consolas"/><w:b/><w:bCs/><w:color w:val="161D19"/><w:sz w:val="21"/><w:szCs w:val="21"/></w:rPr><w:t xml:space="preserve">Execution Manager</w:t></w:r></w:p><w:p><w:pPr><w:spacing w:after="60"/></w:pPr><w:r><w:rPr><w:rFonts w:ascii="Calibri" w:cs="Calibri" w:eastAsia="Calibri" w:hAnsi="Calibri"/><w:color w:val="4C5850"/><w:sz w:val="21"/><w:szCs w:val="21"/></w:rPr><w:t xml:space="preserve">The queue/concurrency broker sitting between the Automation backend and its Framework Runners.</w:t></w:r></w:p><w:p><w:pPr><w:spacing w:after="20" w:before="140"/></w:pPr><w:r><w:rPr><w:rFonts w:ascii="Consolas" w:cs="Consolas" w:eastAsia="Consolas" w:hAnsi="Consolas"/><w:b/><w:bCs/><w:color w:val="161D19"/><w:sz w:val="21"/><w:szCs w:val="21"/></w:rPr><w:t xml:space="preserve">SSE (Server-Sent Events)</w:t></w:r></w:p><w:p><w:pPr><w:spacing w:after="60"/></w:pPr><w:r><w:rPr><w:rFonts w:ascii="Calibri" w:cs="Calibri" w:eastAsia="Calibri" w:hAnsi="Calibri"/><w:color w:val="4C5850"/><w:sz w:val="21"/><w:szCs w:val="21"/></w:rPr><w:t xml:space="preserve">The mechanism used for pushing live execution progress to the browser without polling.</w:t></w:r></w:p><w:p><w:pPr><w:spacing w:after="20" w:before="140"/></w:pPr><w:r><w:rPr><w:rFonts w:ascii="Consolas" w:cs="Consolas" w:eastAsia="Consolas" w:hAnsi="Consolas"/><w:b/><w:bCs/><w:color w:val="161D19"/><w:sz w:val="21"/><w:szCs w:val="21"/></w:rPr><w:t xml:space="preserve">Business Validation Check</w:t></w:r></w:p><w:p><w:pPr><w:spacing w:after="60"/></w:pPr><w:r><w:rPr><w:rFonts w:ascii="Calibri" w:cs="Calibri" w:eastAsia="Calibri" w:hAnsi="Calibri"/><w:color w:val="4C5850"/><w:sz w:val="21"/><w:szCs w:val="21"/></w:rPr><w:t xml:space="preserve">An API Testing rule that asserts something about a response beyond its status code — a specific field, value, or shape.</w:t></w:r></w:p><w:p><w:pPr><w:spacing w:after="20" w:before="140"/></w:pPr><w:r><w:rPr><w:rFonts w:ascii="Consolas" w:cs="Consolas" w:eastAsia="Consolas" w:hAnsi="Consolas"/><w:b/><w:bCs/><w:color w:val="161D19"/><w:sz w:val="21"/><w:szCs w:val="21"/></w:rPr><w:t xml:space="preserve">Drift Detection</w:t></w:r></w:p><w:p><w:pPr><w:spacing w:after="60"/></w:pPr><w:r><w:rPr><w:rFonts w:ascii="Calibri" w:cs="Calibri" w:eastAsia="Calibri" w:hAnsi="Calibri"/><w:color w:val="4C5850"/><w:sz w:val="21"/><w:szCs w:val="21"/></w:rPr><w:t xml:space="preserve">Performance Testing&apos;s mechanism for flagging a run that has regressed against its own historical baseline.</w:t></w:r></w:p><w:p><w:pPr><w:spacing w:after="20" w:before="140"/></w:pPr><w:r><w:rPr><w:rFonts w:ascii="Consolas" w:cs="Consolas" w:eastAsia="Consolas" w:hAnsi="Consolas"/><w:b/><w:bCs/><w:color w:val="161D19"/><w:sz w:val="21"/><w:szCs w:val="21"/></w:rPr><w:t xml:space="preserve">JWT Claims</w:t></w:r></w:p><w:p><w:pPr><w:spacing w:after="60"/></w:pPr><w:r><w:rPr><w:rFonts w:ascii="Calibri" w:cs="Calibri" w:eastAsia="Calibri" w:hAnsi="Calibri"/><w:color w:val="4C5850"/><w:sz w:val="21"/><w:szCs w:val="21"/></w:rPr><w:t xml:space="preserve">The tenant/project/role information embedded in the signed token, which every service trusts without a callback to the issuer.</w:t></w:r></w:p><w:p><w:pPr><w:pBdr><w:top w:val="single" w:color="C2CCC0" w:sz="4" w:space="8"/></w:pBdr><w:spacing w:before="500"/></w:pPr><w:r><w:rPr><w:rFonts w:ascii="Calibri" w:cs="Calibri" w:eastAsia="Calibri" w:hAnsi="Calibri"/><w:color w:val="4C5850"/><w:sz w:val="18"/><w:szCs w:val="18"/></w:rPr><w:t xml:space="preserve">Testrix / Software Requirements Specification — Working Draft v1.0 — prepared 12 September 2026 from the live codebase and architecture.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1D1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pPr>
    <w:rPr>
      <w:rFonts w:ascii="Georgia" w:cs="Georgia" w:eastAsia="Georgia" w:hAnsi="Georgia"/>
      <w:b/>
      <w:bCs/>
      <w:color w:val="083F33"/>
      <w:sz w:val="34"/>
      <w:szCs w:val="34"/>
    </w:rPr>
  </w:style>
  <w:style w:type="paragraph" w:styleId="Heading2">
    <w:name w:val="Heading 2"/>
    <w:basedOn w:val="Normal"/>
    <w:next w:val="Normal"/>
    <w:qFormat/>
    <w:pPr>
      <w:keepNext/>
      <w:spacing w:after="120" w:before="300"/>
    </w:pPr>
    <w:rPr>
      <w:rFonts w:ascii="Georgia" w:cs="Georgia" w:eastAsia="Georgia" w:hAnsi="Georgia"/>
      <w:b/>
      <w:bCs/>
      <w:color w:val="161D19"/>
      <w:sz w:val="27"/>
      <w:szCs w:val="27"/>
    </w:rPr>
  </w:style>
  <w:style w:type="paragraph" w:styleId="Heading3">
    <w:name w:val="Heading 3"/>
    <w:basedOn w:val="Normal"/>
    <w:next w:val="Normal"/>
    <w:qFormat/>
    <w:pPr>
      <w:keepNext/>
      <w:spacing w:after="100" w:before="240"/>
    </w:pPr>
    <w:rPr>
      <w:rFonts w:ascii="Georgia" w:cs="Georgia" w:eastAsia="Georgia" w:hAnsi="Georgia"/>
      <w:b/>
      <w:bCs/>
      <w:color w:val="161D1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2026-09-12T11:22:32.599Z</dcterms:created>
  <dcterms:modified xsi:type="dcterms:W3CDTF">2026-09-12T11:22:32.601Z</dcterms:modified>
</cp:coreProperties>
</file>

<file path=docProps/custom.xml><?xml version="1.0" encoding="utf-8"?>
<Properties xmlns="http://schemas.openxmlformats.org/officeDocument/2006/custom-properties" xmlns:vt="http://schemas.openxmlformats.org/officeDocument/2006/docPropsVTypes"/>
</file>