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b/>
          <w:bCs/>
          <w:color w:val="2563EB"/>
          <w:sz w:val="32"/>
          <w:szCs w:val="32"/>
        </w:rPr>
        <w:t xml:space="preserve">VOXLINGUA</w:t>
      </w:r>
    </w:p>
    <w:p>
      <w:pPr>
        <w:spacing w:after="400"/>
        <w:jc w:val="center"/>
      </w:pPr>
      <w:r>
        <w:rPr>
          <w:b/>
          <w:bCs/>
          <w:sz w:val="44"/>
          <w:szCs w:val="44"/>
        </w:rPr>
        <w:t xml:space="preserve">15-Day Architectural Development Plan</w:t>
      </w:r>
    </w:p>
    <w:p>
      <w:pPr>
        <w:spacing w:after="800"/>
        <w:jc w:val="center"/>
      </w:pPr>
      <w:r>
        <w:rPr>
          <w:i/>
          <w:iCs/>
          <w:color w:val="555555"/>
          <w:sz w:val="24"/>
          <w:szCs w:val="24"/>
        </w:rPr>
        <w:t xml:space="preserve">UI/UX Frontend Milestones — VoxLingua</w:t>
      </w:r>
    </w:p>
    <w:p>
      <w:pPr>
        <w:jc w:val="center"/>
      </w:pPr>
      <w:r>
        <w:rPr>
          <w:b/>
          <w:bCs/>
          <w:color w:val="EF4444"/>
          <w:sz w:val="20"/>
          <w:szCs w:val="20"/>
        </w:rPr>
        <w:t xml:space="preserve">[CONFIDENTIAL — FOR INTERNAL DEVELOPMENT ONLY]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2563EB"/>
        </w:rPr>
        <w:t xml:space="preserve">Phase 1: Foundation &amp; Interaction Wireframing (Days 1–5)</w:t>
      </w:r>
    </w:p>
    <w:p>
      <w:pPr>
        <w:spacing w:after="160"/>
      </w:pPr>
      <w:r>
        <w:t xml:space="preserve">Goal: establish the component workspace, global styling system, and static interaction states so that the frontend can be demoed and validated entirely offline before any backend contract is finalized.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Day 1: Structural Component Workspace Topology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Initialize the repository with Vite + React and configure Tailwind CSS with the VoxLingua design tokens.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up ESLint, Prettier, and a pre-commit hook (husky + lint-staged) to enforce formatting from day 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Establish the folder skeleton per the SOP document (src/components/ui, src/layouts, src/hooks, src/utils).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basic CI workflow file that runs lint and build on every push.</w:t>
      </w:r>
    </w:p>
    <w:p>
      <w:pPr>
        <w:spacing w:after="160"/>
      </w:pPr>
      <w:r>
        <w:rPr>
          <w:i/>
          <w:iCs/>
          <w:color w:val="555555"/>
        </w:rPr>
        <w:t xml:space="preserve">Deliverable: A running `npm run dev` server showing a blank branded shell with global CSS variables applied.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Day 2: Global Design Tokens &amp; Asset Setup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 the color, typography, and spacing tokens from the Design System Configuration into tailwind.config.js.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Configure the Inter font with the font-display: swap fail-safe and a JS timeout watchdog.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shared icon component wrapper for consistent sizing and stroke-width across the 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all tokens in a lightweight internal style-guide route for the team to reference.</w:t>
      </w:r>
    </w:p>
    <w:p>
      <w:pPr>
        <w:spacing w:after="160"/>
      </w:pPr>
      <w:r>
        <w:rPr>
          <w:i/>
          <w:iCs/>
          <w:color w:val="555555"/>
        </w:rPr>
        <w:t xml:space="preserve">Deliverable: A `/styleguide` internal route rendering every color swatch, type scale, and spacing unit.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Day 3: Structural Shell Layout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the Dashboard Header component (logo, session status indicator, settings affordance).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the Drop-Zone Interface component shell with idle/hover/dragging visual states (no logic yet).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the Grid-Based Viewport Cards layout for the twin transcript panels, with responsive breakpoints.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Wire up the three breakpoint tiers (Mobile/Tablet/Desktop) using Tailwind responsive classes.</w:t>
      </w:r>
    </w:p>
    <w:p>
      <w:pPr>
        <w:spacing w:after="160"/>
      </w:pPr>
      <w:r>
        <w:rPr>
          <w:i/>
          <w:iCs/>
          <w:color w:val="555555"/>
        </w:rPr>
        <w:t xml:space="preserve">Deliverable: A static, non-interactive but fully responsive page shell matching the layout spec at all three breakpoints.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Day 4: Interactive State Models via React Hooks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useState-driven state machine for drop-zone states: idle, hover, dragging, disabled.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useRef for the hidden file-input element used by the 'browse files' fallback control.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keyboard-accessible focus states for every interactive element (tab order, focus rings).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component-level unit tests (Vitest + React Testing Library) for each state transition.</w:t>
      </w:r>
    </w:p>
    <w:p>
      <w:pPr>
        <w:spacing w:after="160"/>
      </w:pPr>
      <w:r>
        <w:rPr>
          <w:i/>
          <w:iCs/>
          <w:color w:val="555555"/>
        </w:rPr>
        <w:t xml:space="preserve">Deliverable: All four visual states are demonstrably triggerable via mouse, keyboard, and touch in local dev.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Day 5: Client-Side Security Filtering &amp; Mock Payloads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the 10MB byte-size check and MIME-type whitelist filter at the drop/select handler level.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mock JSON payload fixture matching the expected backend response shape for local development.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Wire the mock payload into the transcript viewport so the full UI can be reviewed without a live backend.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the Phase 1 milestone review: confirm all 4 visual states pass and client-side checks block bad files.</w:t>
      </w:r>
    </w:p>
    <w:p>
      <w:pPr>
        <w:spacing w:after="160"/>
      </w:pPr>
      <w:r>
        <w:rPr>
          <w:i/>
          <w:iCs/>
          <w:color w:val="555555"/>
        </w:rPr>
        <w:t xml:space="preserve">Deliverable: Phase 1 exit checklist signed off — frontend runs standalone, mocks all states, and enforces upload constraints.</w:t>
      </w:r>
    </w:p>
    <w:p>
      <w:pPr>
        <w:pStyle w:val="Heading1"/>
        <w:spacing w:after="200" w:before="300"/>
      </w:pPr>
      <w:r>
        <w:rPr>
          <w:b/>
          <w:bCs/>
          <w:color w:val="2563EB"/>
        </w:rPr>
        <w:t xml:space="preserve">Phase 2: Contract Interlinks &amp; API Integration (Days 6–10)</w:t>
      </w:r>
    </w:p>
    <w:p>
      <w:pPr>
        <w:spacing w:after="160"/>
      </w:pPr>
      <w:r>
        <w:t xml:space="preserve">Goal: replace mock data with live calls to the backend Speech-to-Text and Translation pipeline, and validate the full request/response contract end to end.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Day 6: Drop-Zone to API Wiring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Install and configure Axios with a shared instance (base URL, timeout, interceptors for error normalization).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Wire the drop-zone's accepted-file event to trigger a multipart POST to /api/transcribe.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the AbortController-based 45-second stall timeout at the request layer.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upload-progress event handling to drive a determinate progress indicator prior to the processing state.</w:t>
      </w:r>
    </w:p>
    <w:p>
      <w:pPr>
        <w:spacing w:after="160"/>
      </w:pPr>
      <w:r>
        <w:rPr>
          <w:i/>
          <w:iCs/>
          <w:color w:val="555555"/>
        </w:rPr>
        <w:t xml:space="preserve">Deliverable: A real file upload reaches the backend and a network tab shows the correct multipart payload and headers.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Day 7: Polling / Listener Handlers for Job Progress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a polling hook (usePollJobStatus) with exponential backoff and a hard timeout ceiling.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Evaluate whether the backend supports WebSocket or SSE push updates as an alternative to polling.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clean-up logic so polling stops immediately on unmount or on job completion/error.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defensive handling for malformed or partial JSON responses during polling.</w:t>
      </w:r>
    </w:p>
    <w:p>
      <w:pPr>
        <w:spacing w:after="160"/>
      </w:pPr>
      <w:r>
        <w:rPr>
          <w:i/>
          <w:iCs/>
          <w:color w:val="555555"/>
        </w:rPr>
        <w:t xml:space="preserve">Deliverable: The processing state accurately reflects real backend job progress without orphaned polling requests.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Day 8: Output JSON to Twin-Column Typography Panels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 the backend response schema to the native-source and English-target panel components.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Handle right-to-left script rendering correctly in the native-language panel where applicable.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graceful handling of partial/empty translation segments returned by the engine.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copy-to-clipboard affordances for both transcript panels.</w:t>
      </w:r>
    </w:p>
    <w:p>
      <w:pPr>
        <w:spacing w:after="160"/>
      </w:pPr>
      <w:r>
        <w:rPr>
          <w:i/>
          <w:iCs/>
          <w:color w:val="555555"/>
        </w:rPr>
        <w:t xml:space="preserve">Deliverable: Real translated output renders correctly in both panels for at least three different source languages.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Day 9: Custom Audio Player &amp; Timestamp Sync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custom HTML5-audio-backed player component with play/pause, seek, and speed controls.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Bind Whisper-engine-provided timestamp segments to clickable transcript regions (click-to-seek).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active-segment highlighting synced to current playback position.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timestamp accuracy against known reference clips of varying length.</w:t>
      </w:r>
    </w:p>
    <w:p>
      <w:pPr>
        <w:spacing w:after="160"/>
      </w:pPr>
      <w:r>
        <w:rPr>
          <w:i/>
          <w:iCs/>
          <w:color w:val="555555"/>
        </w:rPr>
        <w:t xml:space="preserve">Deliverable: Clicking any transcript segment seeks playback to the correct timestamp within 200ms accuracy.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Day 10: Full Team Integration Review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a joint session with backend engineers to validate payload shapes against the live Speech-to-Text and Translation services.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Reconcile any schema mismatches found during Days 6–9 and patch the frontend response mappers.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Execute a full happy-path regression: upload, process, receive output, play audio, seek by timestamp.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all discovered integration bugs into the shared issue tracker with severity labels.</w:t>
      </w:r>
    </w:p>
    <w:p>
      <w:pPr>
        <w:spacing w:after="160"/>
      </w:pPr>
      <w:r>
        <w:rPr>
          <w:i/>
          <w:iCs/>
          <w:color w:val="555555"/>
        </w:rPr>
        <w:t xml:space="preserve">Deliverable: Phase 2 exit checklist signed off — end-to-end flow works against the real backend with no critical bugs open.</w:t>
      </w:r>
    </w:p>
    <w:p>
      <w:pPr>
        <w:pStyle w:val="Heading1"/>
        <w:spacing w:after="200" w:before="300"/>
      </w:pPr>
      <w:r>
        <w:rPr>
          <w:b/>
          <w:bCs/>
          <w:color w:val="2563EB"/>
        </w:rPr>
        <w:t xml:space="preserve">Phase 3: User Experience Optimization &amp; Validation (Days 11–15)</w:t>
      </w:r>
    </w:p>
    <w:p>
      <w:pPr>
        <w:spacing w:after="160"/>
      </w:pPr>
      <w:r>
        <w:t xml:space="preserve">Goal: polish the experience, validate resilience under adverse conditions, and freeze a release-ready build.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Day 11: CSS Transitions &amp; Skeleton Modules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smooth transition-all duration-200 easing to all state-driven UI changes.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Refine skeleton loading modules to precisely match final content dimensions (zero-CLS target).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Polish the pulsing processing indicator per the Design System animation tokens.</w:t>
      </w:r>
    </w:p>
    <w:p>
      <w:pPr>
        <w:spacing w:after="160"/>
      </w:pPr>
      <w:r>
        <w:rPr>
          <w:i/>
          <w:iCs/>
          <w:color w:val="555555"/>
        </w:rPr>
        <w:t xml:space="preserve">Deliverable: All transitions feel smooth in a recorded screen capture reviewed by the design lead.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Day 12: Cross-Browser &amp; Viewport Compatibility Pass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on Safari, Chrome, and Firefox desktop, plus iOS Safari and Android Chrome mobile.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drag-and-drop behavior specifically on Safari, which handles the DataTransfer API differently.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font fallback behavior fires correctly when custom fonts are blocked or slow.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and triage any rendering discrepancies found.</w:t>
      </w:r>
    </w:p>
    <w:p>
      <w:pPr>
        <w:spacing w:after="160"/>
      </w:pPr>
      <w:r>
        <w:rPr>
          <w:i/>
          <w:iCs/>
          <w:color w:val="555555"/>
        </w:rPr>
        <w:t xml:space="preserve">Deliverable: A cross-browser compatibility matrix with pass/fail status for every target browser and viewport tier.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Day 13: Extreme User Path Testing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Simulate abrupt network drops mid-upload and mid-processing using browser dev-tools throttling.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Stress-test with maximum-duration audio clips and files just under/at/over the 10MB boundary.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rapid repeated drag-and-drop attempts to confirm the concurrency lockout holds.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unsupported and corrupted audio files to confirm graceful, user-legible failure messaging.</w:t>
      </w:r>
    </w:p>
    <w:p>
      <w:pPr>
        <w:spacing w:after="160"/>
      </w:pPr>
      <w:r>
        <w:rPr>
          <w:i/>
          <w:iCs/>
          <w:color w:val="555555"/>
        </w:rPr>
        <w:t xml:space="preserve">Deliverable: A documented stress-test report with no unhandled exceptions or stuck UI states.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Day 14: Final Polish &amp; Performance Tuning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Fine-tune font sizes, line-heights, and spacing rhythm across all breakpoints.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a bundle analysis and eliminate unused CSS/JS chunks; enable code-splitting where beneficial.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Re-run Lighthouse and axe-core audits and remediate any remaining performance or accessibility flags.</w:t>
      </w:r>
    </w:p>
    <w:p>
      <w:pPr>
        <w:spacing w:after="160"/>
      </w:pPr>
      <w:r>
        <w:rPr>
          <w:i/>
          <w:iCs/>
          <w:color w:val="555555"/>
        </w:rPr>
        <w:t xml:space="preserve">Deliverable: Lighthouse performance and accessibility scores both above 90; bundle size reduced to agreed budget.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Day 15: Freeze &amp; Handover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Tag the release candidate build and freeze the repository against further feature commits.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Prepare the handover package: build artifacts, environment variables template, and known-issues 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Conduct the final evaluation walkthrough with stakeholders for sign-off.</w:t>
      </w:r>
    </w:p>
    <w:p>
      <w:pPr>
        <w:spacing w:after="160"/>
      </w:pPr>
      <w:r>
        <w:rPr>
          <w:i/>
          <w:iCs/>
          <w:color w:val="555555"/>
        </w:rPr>
        <w:t xml:space="preserve">Deliverable: A fully running, deployable VoxLingua frontend build handed over to the evaluation team.</w:t>
      </w:r>
    </w:p>
    <w:p>
      <w:pPr>
        <w:pStyle w:val="Heading1"/>
        <w:spacing w:after="200" w:before="300"/>
      </w:pPr>
      <w:r>
        <w:rPr>
          <w:b/>
          <w:bCs/>
          <w:color w:val="2563EB"/>
        </w:rPr>
        <w:t xml:space="preserve">Risk Register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800"/>
      </w:tblGrid>
      <w:tr>
        <w:trPr>
          <w:tblHeader/>
        </w:trPr>
        <w:tc>
          <w:tcPr>
            <w:tcW w:type="dxa" w:w="30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8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 schema changes after Day 8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Freeze the API contract in writing after Day 6; changes require a joint sign-off.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Safari drag-and-drop quirks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Dedicated Safari test pass scheduled explicitly on Day 12, not left implicit.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CLS regressions introduced late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Automated Lighthouse CLS check added to CI so regressions fail the build, not just manual QA.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Polling storms on slow jobs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Exponential backoff with a hard ceiling implemented on Day 7.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2026-07-06T04:18:23.752Z</dcterms:created>
  <dcterms:modified xsi:type="dcterms:W3CDTF">2026-07-06T04:18:23.753Z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