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B730AA9">
      <w:pPr>
        <w:pStyle w:val="style62"/>
        <w:spacing w:before="480" w:after="240" w:lineRule="auto" w:line="240"/>
        <w:rPr/>
      </w:pPr>
      <w:r>
        <w:t>ROLL NUMBER: 2407013</w:t>
      </w:r>
      <w:r>
        <w:rPr>
          <w:lang w:val="en-US"/>
        </w:rPr>
        <w:t>50</w:t>
      </w:r>
      <w:r>
        <w:t xml:space="preserve"> | NAME: </w:t>
      </w:r>
      <w:r>
        <w:rPr>
          <w:lang w:val="en-US"/>
        </w:rPr>
        <w:t>NAVEEN RAJ S</w:t>
      </w:r>
    </w:p>
    <w:p w14:paraId="B018E366">
      <w:pPr>
        <w:pStyle w:val="style62"/>
        <w:rPr/>
      </w:pPr>
      <w:r>
        <w:t xml:space="preserve">Experiment - </w:t>
      </w:r>
      <w:r>
        <w:rPr>
          <w:lang w:val="en-US"/>
        </w:rPr>
        <w:t>2</w:t>
      </w:r>
    </w:p>
    <w:p w14:paraId="41C8E0DD">
      <w:pPr>
        <w:pStyle w:val="style62"/>
        <w:rPr/>
      </w:pPr>
      <w:r>
        <w:t>Comparative Study of Low-Code Development versus Traditional Application Development</w:t>
      </w:r>
    </w:p>
    <w:p w14:paraId="234CF36A">
      <w:pPr>
        <w:pStyle w:val="style4097"/>
        <w:rPr/>
      </w:pPr>
      <w:r>
        <w:t>Aim</w:t>
      </w:r>
    </w:p>
    <w:p w14:paraId="F809344C">
      <w:pPr>
        <w:pStyle w:val="style4106"/>
        <w:keepNext w:val="false"/>
        <w:keepLines w:val="false"/>
        <w:pageBreakBefore w:val="false"/>
        <w:widowControl/>
        <w:shd w:val="clear" w:color="auto" w:fill="auto"/>
        <w:spacing w:before="180" w:after="180"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To study and compare low-code development with traditional application development, looking at their stages, workflow, and the technical differences between the two.</w:t>
      </w:r>
    </w:p>
    <w:p w14:paraId="FE6C62E8">
      <w:pPr>
        <w:pStyle w:val="style4097"/>
        <w:rPr/>
      </w:pPr>
      <w:r>
        <w:t>Introduction to Traditional Approach</w:t>
      </w:r>
    </w:p>
    <w:p w14:paraId="B443AD81">
      <w:pPr>
        <w:pStyle w:val="style4106"/>
        <w:keepNext w:val="false"/>
        <w:keepLines w:val="false"/>
        <w:pageBreakBefore w:val="false"/>
        <w:widowControl/>
        <w:shd w:val="clear" w:color="auto" w:fill="auto"/>
        <w:spacing w:before="180" w:after="180"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Traditional software development is built around manual, line-by-line coding using standard editors and IDEs. Developers handle database schemas, API integrations, and server deployment by hand, and the whole process depends heavily on skill in languages like Java, Python, or C++. It gives full control over the codebase and architecture, but usually comes with longer development cycles, higher budgets, and detailed bug testing.</w:t>
      </w:r>
    </w:p>
    <w:p w14:paraId="457CB006">
      <w:pPr>
        <w:pStyle w:val="style4097"/>
        <w:rPr/>
      </w:pPr>
      <w:r>
        <w:t>Introduction to Low-Code Approach</w:t>
      </w:r>
    </w:p>
    <w:p w14:paraId="BEEA061A">
      <w:pPr>
        <w:pStyle w:val="style4106"/>
        <w:keepNext w:val="false"/>
        <w:keepLines w:val="false"/>
        <w:pageBreakBefore w:val="false"/>
        <w:widowControl/>
        <w:shd w:val="clear" w:color="auto" w:fill="auto"/>
        <w:spacing w:before="180" w:after="180"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Low-Code Application Platforms (LCAPs) cut down on hand-coding by offering cloud-based, visual development environments instead. They rely on drag-and-drop components, pre-built visual models, and automated deployment pipelines, which lowers the learning curve enough that even "citizen developers" with little or no coding background can put together working applications quickly. Since repetitive programming tasks are automated, low-code shortens time-to-market and reduces initial costs, though it can limit deep customization and tie the project to a particular platform.</w:t>
      </w:r>
    </w:p>
    <w:p w14:paraId="F71E09A7">
      <w:pPr>
        <w:pStyle w:val="style4097"/>
        <w:rPr/>
      </w:pPr>
      <w:r>
        <w:t>Stages in Traditional Approach</w:t>
      </w:r>
    </w:p>
    <w:p w14:paraId="6FD992E3">
      <w:pPr>
        <w:pStyle w:val="style4106"/>
        <w:keepNext w:val="false"/>
        <w:keepLines w:val="false"/>
        <w:pageBreakBefore w:val="false"/>
        <w:widowControl/>
        <w:shd w:val="clear" w:color="auto" w:fill="auto"/>
        <w:spacing w:before="180" w:after="180"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The traditional Software Development Life Cycle (SDLC) follows a linear or iterative sequence, with each stage needing dedicated engineering effort:</w:t>
      </w:r>
    </w:p>
    <w:p w14:paraId="5B2C78ED">
      <w:pPr>
        <w:pStyle w:val="style4106"/>
        <w:keepNext w:val="false"/>
        <w:keepLines w:val="false"/>
        <w:pageBreakBefore w:val="false"/>
        <w:widowControl/>
        <w:shd w:val="clear" w:color="auto" w:fill="auto"/>
        <w:spacing w:before="180" w:after="180"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drawing>
          <wp:inline distL="0" distT="0" distB="0" distR="0">
            <wp:extent cx="1651635" cy="6639559"/>
            <wp:effectExtent l="0" t="0" r="0" b="0"/>
            <wp:docPr id="1026" name="image1.png" descr="imag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1651635" cy="6639559"/>
                    </a:xfrm>
                    <a:prstGeom prst="rect"/>
                  </pic:spPr>
                </pic:pic>
              </a:graphicData>
            </a:graphic>
          </wp:inline>
        </w:drawing>
      </w:r>
    </w:p>
    <w:p w14:paraId="E3DCB65B">
      <w:pPr>
        <w:pStyle w:val="style4097"/>
        <w:rPr/>
      </w:pPr>
    </w:p>
    <w:p w14:paraId="D87F4335">
      <w:pPr>
        <w:pStyle w:val="style4097"/>
        <w:rPr/>
      </w:pPr>
      <w:r>
        <w:t xml:space="preserve">Stages in </w:t>
      </w:r>
      <w:r>
        <w:t xml:space="preserve">Low Code </w:t>
      </w:r>
      <w:r>
        <w:t>Approach</w:t>
      </w:r>
    </w:p>
    <w:p w14:paraId="118D6702">
      <w:pPr>
        <w:pStyle w:val="style4106"/>
        <w:rPr/>
      </w:pPr>
      <w:r>
        <w:t>The low-code development process replaces manual coding stages with visual, configuration-driven steps that require far less engineering effort at each stage:</w:t>
      </w:r>
    </w:p>
    <w:p w14:paraId="35A7C06A">
      <w:pPr>
        <w:pStyle w:val="style4106"/>
        <w:rPr/>
      </w:pPr>
      <w:r>
        <w:rPr/>
        <w:drawing>
          <wp:anchor distT="0" distB="0" distL="0" distR="0" simplePos="false" relativeHeight="2" behindDoc="false" locked="false" layoutInCell="false" allowOverlap="true">
            <wp:simplePos x="0" y="0"/>
            <wp:positionH relativeFrom="column">
              <wp:posOffset>-6985</wp:posOffset>
            </wp:positionH>
            <wp:positionV relativeFrom="paragraph">
              <wp:posOffset>195580</wp:posOffset>
            </wp:positionV>
            <wp:extent cx="1800860" cy="6859905"/>
            <wp:effectExtent l="0" t="0" r="0" b="0"/>
            <wp:wrapSquare wrapText="largest"/>
            <wp:docPr id="1027" name="Image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1800860" cy="6859905"/>
                    </a:xfrm>
                    <a:prstGeom prst="rect"/>
                  </pic:spPr>
                </pic:pic>
              </a:graphicData>
            </a:graphic>
          </wp:anchor>
        </w:drawing>
      </w:r>
    </w:p>
    <w:p w14:paraId="6FF781F6">
      <w:pPr>
        <w:pStyle w:val="style4106"/>
        <w:rPr/>
      </w:pPr>
    </w:p>
    <w:p w14:paraId="CFD73359">
      <w:pPr>
        <w:pStyle w:val="style4106"/>
        <w:rPr/>
      </w:pPr>
    </w:p>
    <w:p w14:paraId="6564CEE6">
      <w:pPr>
        <w:pStyle w:val="style4106"/>
        <w:rPr/>
      </w:pPr>
    </w:p>
    <w:p w14:paraId="75665F07">
      <w:pPr>
        <w:pStyle w:val="style4106"/>
        <w:rPr/>
      </w:pPr>
    </w:p>
    <w:p w14:paraId="F5347AA4">
      <w:pPr>
        <w:pStyle w:val="style4106"/>
        <w:rPr/>
      </w:pPr>
    </w:p>
    <w:p w14:paraId="99456800">
      <w:pPr>
        <w:pStyle w:val="style4106"/>
        <w:rPr/>
      </w:pPr>
    </w:p>
    <w:p w14:paraId="D04667CF">
      <w:pPr>
        <w:pStyle w:val="style4106"/>
        <w:rPr/>
      </w:pPr>
    </w:p>
    <w:p w14:paraId="95B4C7A4">
      <w:pPr>
        <w:pStyle w:val="style4106"/>
        <w:rPr/>
      </w:pPr>
    </w:p>
    <w:p w14:paraId="B57F54D5">
      <w:pPr>
        <w:pStyle w:val="style4106"/>
        <w:rPr/>
      </w:pPr>
    </w:p>
    <w:p w14:paraId="EEA44B17">
      <w:pPr>
        <w:pStyle w:val="style4106"/>
        <w:rPr/>
      </w:pPr>
    </w:p>
    <w:p w14:paraId="91E2F20B">
      <w:pPr>
        <w:pStyle w:val="style4106"/>
        <w:rPr/>
      </w:pPr>
    </w:p>
    <w:p w14:paraId="C9202BCE">
      <w:pPr>
        <w:pStyle w:val="style4106"/>
        <w:rPr/>
      </w:pPr>
    </w:p>
    <w:p w14:paraId="5DE1C045">
      <w:pPr>
        <w:pStyle w:val="style4097"/>
        <w:rPr/>
      </w:pPr>
    </w:p>
    <w:p w14:paraId="807FDB01">
      <w:pPr>
        <w:pStyle w:val="style4097"/>
        <w:rPr/>
      </w:pPr>
    </w:p>
    <w:p w14:paraId="49F117A7">
      <w:pPr>
        <w:pStyle w:val="style4106"/>
        <w:rPr/>
      </w:pPr>
    </w:p>
    <w:p w14:paraId="AE9ED55C">
      <w:pPr>
        <w:pStyle w:val="style4106"/>
        <w:rPr/>
      </w:pPr>
    </w:p>
    <w:p w14:paraId="86833CF1">
      <w:pPr>
        <w:pStyle w:val="style4106"/>
        <w:rPr/>
      </w:pPr>
    </w:p>
    <w:p w14:paraId="E5C8EF6F">
      <w:pPr>
        <w:pStyle w:val="style4106"/>
        <w:rPr/>
      </w:pPr>
    </w:p>
    <w:p w14:paraId="3344B847">
      <w:pPr>
        <w:pStyle w:val="style4106"/>
        <w:rPr/>
      </w:pPr>
    </w:p>
    <w:p w14:paraId="0355753B">
      <w:pPr>
        <w:pStyle w:val="style4097"/>
        <w:rPr/>
      </w:pPr>
      <w:r>
        <w:t>Comparative Analysis</w:t>
      </w:r>
    </w:p>
    <w:tbl>
      <w:tblPr>
        <w:tblW w:w="7920" w:type="dxa"/>
        <w:jc w:val="left"/>
        <w:tblInd w:w="0" w:type="dxa"/>
        <w:tblLayout w:type="fixed"/>
        <w:tblCellMar>
          <w:top w:w="0" w:type="dxa"/>
          <w:left w:w="108" w:type="dxa"/>
          <w:bottom w:w="0" w:type="dxa"/>
          <w:right w:w="108" w:type="dxa"/>
        </w:tblCellMar>
        <w:tblLook w:val="0020" w:firstRow="1" w:lastRow="0" w:firstColumn="0" w:lastColumn="0" w:noHBand="0" w:noVBand="0"/>
      </w:tblPr>
      <w:tblGrid>
        <w:gridCol w:w="2640"/>
        <w:gridCol w:w="2640"/>
        <w:gridCol w:w="2640"/>
      </w:tblGrid>
      <w:tr w14:paraId="CC9E73D0">
        <w:trPr>
          <w:tblHeader/>
          <w:jc w:val="left"/>
        </w:trPr>
        <w:tc>
          <w:tcPr>
            <w:tcW w:w="2640" w:type="dxa"/>
            <w:tcBorders>
              <w:bottom w:val="single" w:sz="6" w:space="0" w:color="000000"/>
            </w:tcBorders>
            <w:vAlign w:val="bottom"/>
          </w:tcPr>
          <w:p w14:paraId="94725E14">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Feature</w:t>
            </w:r>
          </w:p>
        </w:tc>
        <w:tc>
          <w:tcPr>
            <w:tcW w:w="2640" w:type="dxa"/>
            <w:tcBorders>
              <w:bottom w:val="single" w:sz="6" w:space="0" w:color="000000"/>
            </w:tcBorders>
            <w:vAlign w:val="bottom"/>
          </w:tcPr>
          <w:p w14:paraId="80F6DE0B">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Traditional Development</w:t>
            </w:r>
          </w:p>
        </w:tc>
        <w:tc>
          <w:tcPr>
            <w:tcW w:w="2640" w:type="dxa"/>
            <w:tcBorders>
              <w:bottom w:val="single" w:sz="6" w:space="0" w:color="000000"/>
            </w:tcBorders>
            <w:vAlign w:val="bottom"/>
          </w:tcPr>
          <w:p w14:paraId="A39E3D3E">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Low-Code Development</w:t>
            </w:r>
          </w:p>
        </w:tc>
      </w:tr>
      <w:tr w14:paraId="43359CFC">
        <w:tblPrEx/>
        <w:trPr>
          <w:jc w:val="left"/>
        </w:trPr>
        <w:tc>
          <w:tcPr>
            <w:tcW w:w="2640" w:type="dxa"/>
            <w:tcBorders/>
          </w:tcPr>
          <w:p w14:paraId="C7BD612E">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Development Speed</w:t>
            </w:r>
          </w:p>
        </w:tc>
        <w:tc>
          <w:tcPr>
            <w:tcW w:w="2640" w:type="dxa"/>
            <w:tcBorders/>
          </w:tcPr>
          <w:p w14:paraId="4F7E5A5A">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Slow, since everything is coded from scratch by hand</w:t>
            </w:r>
          </w:p>
        </w:tc>
        <w:tc>
          <w:tcPr>
            <w:tcW w:w="2640" w:type="dxa"/>
            <w:tcBorders/>
          </w:tcPr>
          <w:p w14:paraId="7D7C31B6">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Fast, cuts development time by roughly 50–70% through pre-built modules</w:t>
            </w:r>
          </w:p>
        </w:tc>
      </w:tr>
      <w:tr w14:paraId="BC33F859">
        <w:tblPrEx/>
        <w:trPr>
          <w:jc w:val="left"/>
        </w:trPr>
        <w:tc>
          <w:tcPr>
            <w:tcW w:w="2640" w:type="dxa"/>
            <w:tcBorders/>
          </w:tcPr>
          <w:p w14:paraId="A249F611">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Skill Required</w:t>
            </w:r>
          </w:p>
        </w:tc>
        <w:tc>
          <w:tcPr>
            <w:tcW w:w="2640" w:type="dxa"/>
            <w:tcBorders/>
          </w:tcPr>
          <w:p w14:paraId="09B42481">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High – needs experienced software engineers</w:t>
            </w:r>
          </w:p>
        </w:tc>
        <w:tc>
          <w:tcPr>
            <w:tcW w:w="2640" w:type="dxa"/>
            <w:tcBorders/>
          </w:tcPr>
          <w:p w14:paraId="A503E586">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Low – drag-and-drop tools support citizen development</w:t>
            </w:r>
          </w:p>
        </w:tc>
      </w:tr>
      <w:tr w14:paraId="AD2F4BBF">
        <w:tblPrEx/>
        <w:trPr>
          <w:jc w:val="left"/>
        </w:trPr>
        <w:tc>
          <w:tcPr>
            <w:tcW w:w="2640" w:type="dxa"/>
            <w:tcBorders/>
          </w:tcPr>
          <w:p w14:paraId="D2E52DB7">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Customization</w:t>
            </w:r>
          </w:p>
        </w:tc>
        <w:tc>
          <w:tcPr>
            <w:tcW w:w="2640" w:type="dxa"/>
            <w:tcBorders/>
          </w:tcPr>
          <w:p w14:paraId="A1D8D09C">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Full control over every line of code</w:t>
            </w:r>
          </w:p>
        </w:tc>
        <w:tc>
          <w:tcPr>
            <w:tcW w:w="2640" w:type="dxa"/>
            <w:tcBorders/>
          </w:tcPr>
          <w:p w14:paraId="F2B4D12B">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Limited to what the platform’s components allow</w:t>
            </w:r>
          </w:p>
        </w:tc>
      </w:tr>
      <w:tr w14:paraId="FC96FDA1">
        <w:tblPrEx/>
        <w:trPr>
          <w:jc w:val="left"/>
        </w:trPr>
        <w:tc>
          <w:tcPr>
            <w:tcW w:w="2640" w:type="dxa"/>
            <w:tcBorders/>
          </w:tcPr>
          <w:p w14:paraId="44A0207F">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Cost</w:t>
            </w:r>
          </w:p>
        </w:tc>
        <w:tc>
          <w:tcPr>
            <w:tcW w:w="2640" w:type="dxa"/>
            <w:tcBorders/>
          </w:tcPr>
          <w:p w14:paraId="10F05649">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Higher setup cost, developer salaries, and long-term upkeep</w:t>
            </w:r>
          </w:p>
        </w:tc>
        <w:tc>
          <w:tcPr>
            <w:tcW w:w="2640" w:type="dxa"/>
            <w:tcBorders/>
          </w:tcPr>
          <w:p w14:paraId="7A59A2E2">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Lower upfront cost, but recurring licensing or subscription fees</w:t>
            </w:r>
          </w:p>
        </w:tc>
      </w:tr>
      <w:tr w14:paraId="A4BCEA1F">
        <w:tblPrEx/>
        <w:trPr>
          <w:jc w:val="left"/>
        </w:trPr>
        <w:tc>
          <w:tcPr>
            <w:tcW w:w="2640" w:type="dxa"/>
            <w:tcBorders/>
          </w:tcPr>
          <w:p w14:paraId="47641380">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Maintenance &amp; Updates</w:t>
            </w:r>
          </w:p>
        </w:tc>
        <w:tc>
          <w:tcPr>
            <w:tcW w:w="2640" w:type="dxa"/>
            <w:tcBorders/>
          </w:tcPr>
          <w:p w14:paraId="12CB0857">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Manual coding and testing needed for every bug fix or update</w:t>
            </w:r>
          </w:p>
        </w:tc>
        <w:tc>
          <w:tcPr>
            <w:tcW w:w="2640" w:type="dxa"/>
            <w:tcBorders/>
          </w:tcPr>
          <w:p w14:paraId="00A17959">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Updates are handled centrally by the platform provider</w:t>
            </w:r>
          </w:p>
        </w:tc>
      </w:tr>
      <w:tr w14:paraId="D61CB65C">
        <w:tblPrEx/>
        <w:trPr>
          <w:jc w:val="left"/>
        </w:trPr>
        <w:tc>
          <w:tcPr>
            <w:tcW w:w="2640" w:type="dxa"/>
            <w:tcBorders/>
          </w:tcPr>
          <w:p w14:paraId="C3D14E6E">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Vendor Lock-in</w:t>
            </w:r>
          </w:p>
        </w:tc>
        <w:tc>
          <w:tcPr>
            <w:tcW w:w="2640" w:type="dxa"/>
            <w:tcBorders/>
          </w:tcPr>
          <w:p w14:paraId="B917E38B">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None – business owns the source code fully</w:t>
            </w:r>
          </w:p>
        </w:tc>
        <w:tc>
          <w:tcPr>
            <w:tcW w:w="2640" w:type="dxa"/>
            <w:tcBorders/>
          </w:tcPr>
          <w:p w14:paraId="C4A83D08">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High – application depends on the vendor’s ecosystem</w:t>
            </w:r>
          </w:p>
        </w:tc>
      </w:tr>
      <w:tr w14:paraId="C263CE44">
        <w:tblPrEx/>
        <w:trPr>
          <w:jc w:val="left"/>
        </w:trPr>
        <w:tc>
          <w:tcPr>
            <w:tcW w:w="2640" w:type="dxa"/>
            <w:tcBorders/>
          </w:tcPr>
          <w:p w14:paraId="EB1B2766">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Best Use Cases</w:t>
            </w:r>
          </w:p>
        </w:tc>
        <w:tc>
          <w:tcPr>
            <w:tcW w:w="2640" w:type="dxa"/>
            <w:tcBorders/>
          </w:tcPr>
          <w:p w14:paraId="A04F033B">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Complex, high-performance, or highly secure enterprise systems</w:t>
            </w:r>
          </w:p>
        </w:tc>
        <w:tc>
          <w:tcPr>
            <w:tcW w:w="2640" w:type="dxa"/>
            <w:tcBorders/>
          </w:tcPr>
          <w:p w14:paraId="CDE8840B">
            <w:pPr>
              <w:pStyle w:val="style4106"/>
              <w:keepNext w:val="false"/>
              <w:keepLines w:val="false"/>
              <w:widowControl/>
              <w:shd w:val="clear" w:color="auto" w:fill="auto"/>
              <w:spacing w:before="36" w:after="36"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Prototyping, workflow automation, and internal tools</w:t>
            </w:r>
          </w:p>
        </w:tc>
      </w:tr>
    </w:tbl>
    <w:p w14:paraId="121D234A">
      <w:pPr>
        <w:pStyle w:val="style4097"/>
        <w:rPr/>
      </w:pPr>
    </w:p>
    <w:p w14:paraId="B3751FD2">
      <w:pPr>
        <w:pStyle w:val="style4097"/>
        <w:rPr/>
      </w:pPr>
    </w:p>
    <w:p w14:paraId="22342D70">
      <w:pPr>
        <w:pStyle w:val="style4097"/>
        <w:rPr/>
      </w:pPr>
      <w:r>
        <w:t>Result</w:t>
      </w:r>
    </w:p>
    <w:p w14:paraId="B2B0C027">
      <w:pPr>
        <w:pStyle w:val="style4106"/>
        <w:keepNext w:val="false"/>
        <w:keepLines w:val="false"/>
        <w:pageBreakBefore w:val="false"/>
        <w:widowControl/>
        <w:shd w:val="clear" w:color="auto" w:fill="auto"/>
        <w:spacing w:before="180" w:after="180" w:lineRule="auto" w:line="240"/>
        <w:ind w:left="0" w:right="0" w:firstLine="0"/>
        <w:jc w:val="left"/>
        <w:rPr>
          <w:rFonts w:ascii="Cambria" w:cs="Cambria" w:eastAsia="Cambria" w:hAnsi="Cambria"/>
          <w:b w:val="false"/>
          <w:bCs w:val="false"/>
          <w:i w:val="false"/>
          <w:iCs w:val="false"/>
          <w:caps w:val="false"/>
          <w:smallCaps w:val="false"/>
          <w:color w:val="000000"/>
          <w:position w:val="0"/>
          <w:sz w:val="24"/>
          <w:szCs w:val="24"/>
          <w:u w:val="none"/>
          <w:shd w:val="clear" w:color="auto" w:fill="auto"/>
          <w:vertAlign w:val="baseline"/>
        </w:rPr>
      </w:pPr>
      <w:r>
        <w:rPr>
          <w:rFonts w:cs="Cambria" w:eastAsia="Cambria"/>
          <w:b w:val="false"/>
          <w:bCs w:val="false"/>
          <w:i w:val="false"/>
          <w:iCs w:val="false"/>
          <w:caps w:val="false"/>
          <w:smallCaps w:val="false"/>
          <w:color w:val="000000"/>
          <w:position w:val="0"/>
          <w:sz w:val="24"/>
          <w:szCs w:val="24"/>
          <w:u w:val="none"/>
          <w:shd w:val="clear" w:color="auto" w:fill="auto"/>
          <w:vertAlign w:val="baseline"/>
        </w:rPr>
        <w:t>This comparison shows that traditional development still offers the most flexibility and control, making it suited to mission-critical or highly customized systems, while low-code development gives a faster, cheaper way to build and maintain everyday business applications. In practice, many organizations combine both: using low-code for quick front-end and workflow work, and traditional development for the more complex back-end requirements.</w:t>
      </w:r>
    </w:p>
    <w:sectPr>
      <w:type w:val="nextPage"/>
      <w:pgSz w:w="12240" w:h="15840" w:orient="portrait"/>
      <w:pgMar w:top="1440" w:right="1440" w:bottom="1440" w:left="1440" w:header="0" w:footer="0" w:gutter="0"/>
      <w:pgNumType w:fmt="decimal" w:start="1"/>
      <w:textDirection w:val="lrTb"/>
      <w:docGrid w:type="default"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55"/>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2"/>
  </w:compat>
  <w:themeFontLang w:val="" w:bidi="" w:eastAsia=""/>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Cambria" w:eastAsia="Cambria" w:hAnsi="Cambria"/>
        <w:sz w:val="24"/>
        <w:szCs w:val="24"/>
        <w:lang w:val="en-US" w:bidi="hi-IN" w:eastAsia="zh-CN"/>
      </w:rPr>
    </w:rPrDefault>
    <w:pPrDefault>
      <w:pPr>
        <w:suppressAutoHyphens/>
      </w:pPr>
    </w:pPrDefault>
  </w:docDefaults>
  <w:style w:type="paragraph" w:default="1" w:styleId="style0">
    <w:name w:val="Normal"/>
    <w:next w:val="style0"/>
    <w:qFormat/>
    <w:pPr>
      <w:widowControl/>
      <w:suppressAutoHyphens/>
      <w:bidi w:val="false"/>
      <w:spacing w:before="0" w:after="200" w:lineRule="auto" w:line="240"/>
      <w:jc w:val="left"/>
    </w:pPr>
    <w:rPr>
      <w:rFonts w:ascii="Cambria" w:cs="Cambria" w:eastAsia="Cambria" w:hAnsi="Cambria"/>
      <w:color w:val="auto"/>
      <w:kern w:val="0"/>
      <w:sz w:val="24"/>
      <w:szCs w:val="24"/>
      <w:lang w:val="en-US" w:bidi="hi-IN" w:eastAsia="zh-CN"/>
    </w:rPr>
  </w:style>
  <w:style w:type="paragraph" w:customStyle="1" w:styleId="style4097">
    <w:name w:val="Heading 1"/>
    <w:basedOn w:val="style4106"/>
    <w:next w:val="style4106"/>
    <w:qFormat/>
    <w:pPr>
      <w:keepNext/>
      <w:keepLines/>
      <w:spacing w:before="480" w:after="0" w:lineRule="auto" w:line="240"/>
    </w:pPr>
    <w:rPr>
      <w:rFonts w:ascii="Calibri" w:cs="Calibri" w:eastAsia="Calibri" w:hAnsi="Calibri"/>
      <w:b/>
      <w:bCs/>
      <w:color w:val="4f81bd"/>
      <w:sz w:val="32"/>
      <w:szCs w:val="32"/>
    </w:rPr>
  </w:style>
  <w:style w:type="paragraph" w:customStyle="1" w:styleId="style4098">
    <w:name w:val="Heading 2"/>
    <w:basedOn w:val="style4106"/>
    <w:next w:val="style4106"/>
    <w:qFormat/>
    <w:pPr>
      <w:keepNext/>
      <w:keepLines/>
      <w:spacing w:before="200" w:after="0" w:lineRule="auto" w:line="240"/>
    </w:pPr>
    <w:rPr>
      <w:rFonts w:ascii="Calibri" w:cs="Calibri" w:eastAsia="Calibri" w:hAnsi="Calibri"/>
      <w:b/>
      <w:bCs/>
      <w:color w:val="4f81bd"/>
      <w:sz w:val="28"/>
      <w:szCs w:val="28"/>
    </w:rPr>
  </w:style>
  <w:style w:type="paragraph" w:customStyle="1" w:styleId="style4099">
    <w:name w:val="Heading 3"/>
    <w:basedOn w:val="style4106"/>
    <w:next w:val="style4106"/>
    <w:qFormat/>
    <w:pPr>
      <w:keepNext/>
      <w:keepLines/>
      <w:spacing w:before="200" w:after="0" w:lineRule="auto" w:line="240"/>
    </w:pPr>
    <w:rPr>
      <w:rFonts w:ascii="Calibri" w:cs="Calibri" w:eastAsia="Calibri" w:hAnsi="Calibri"/>
      <w:b/>
      <w:bCs/>
      <w:color w:val="4f81bd"/>
      <w:sz w:val="24"/>
      <w:szCs w:val="24"/>
    </w:rPr>
  </w:style>
  <w:style w:type="paragraph" w:customStyle="1" w:styleId="style4100">
    <w:name w:val="Heading 4"/>
    <w:basedOn w:val="style4106"/>
    <w:next w:val="style4106"/>
    <w:qFormat/>
    <w:pPr>
      <w:keepNext/>
      <w:keepLines/>
      <w:spacing w:before="200" w:after="0" w:lineRule="auto" w:line="240"/>
    </w:pPr>
    <w:rPr>
      <w:rFonts w:ascii="Calibri" w:cs="Calibri" w:eastAsia="Calibri" w:hAnsi="Calibri"/>
      <w:i/>
      <w:iCs/>
      <w:color w:val="4f81bd"/>
      <w:sz w:val="24"/>
      <w:szCs w:val="24"/>
    </w:rPr>
  </w:style>
  <w:style w:type="paragraph" w:customStyle="1" w:styleId="style4101">
    <w:name w:val="Heading 5"/>
    <w:basedOn w:val="style4106"/>
    <w:next w:val="style4106"/>
    <w:qFormat/>
    <w:pPr>
      <w:keepNext/>
      <w:keepLines/>
      <w:spacing w:before="200" w:after="0" w:lineRule="auto" w:line="240"/>
    </w:pPr>
    <w:rPr>
      <w:rFonts w:ascii="Calibri" w:cs="Calibri" w:eastAsia="Calibri" w:hAnsi="Calibri"/>
      <w:color w:val="4f81bd"/>
      <w:sz w:val="24"/>
      <w:szCs w:val="24"/>
    </w:rPr>
  </w:style>
  <w:style w:type="paragraph" w:customStyle="1" w:styleId="style4102">
    <w:name w:val="Heading 6"/>
    <w:basedOn w:val="style4106"/>
    <w:next w:val="style4106"/>
    <w:qFormat/>
    <w:pPr>
      <w:keepNext/>
      <w:keepLines/>
      <w:spacing w:before="200" w:after="0" w:lineRule="auto" w:line="240"/>
    </w:pPr>
    <w:rPr>
      <w:rFonts w:ascii="Calibri" w:cs="Calibri" w:eastAsia="Calibri" w:hAnsi="Calibri"/>
      <w:color w:val="4f81bd"/>
      <w:sz w:val="24"/>
      <w:szCs w:val="24"/>
    </w:rPr>
  </w:style>
  <w:style w:type="paragraph" w:customStyle="1" w:styleId="style4103">
    <w:name w:val="Heading"/>
    <w:basedOn w:val="style0"/>
    <w:next w:val="style66"/>
    <w:qFormat/>
    <w:pPr>
      <w:keepNext/>
      <w:spacing w:before="240" w:after="120"/>
    </w:pPr>
    <w:rPr>
      <w:rFonts w:ascii="Liberation Sans" w:cs="Noto Sans Devanagari" w:eastAsia="Noto Sans CJK SC" w:hAnsi="Liberation Sans"/>
      <w:sz w:val="28"/>
      <w:szCs w:val="28"/>
    </w:rPr>
  </w:style>
  <w:style w:type="paragraph" w:styleId="style66">
    <w:name w:val="Body Text"/>
    <w:basedOn w:val="style0"/>
    <w:next w:val="style66"/>
    <w:pPr>
      <w:spacing w:before="0" w:after="140" w:lineRule="auto" w:line="276"/>
    </w:pPr>
    <w:rPr/>
  </w:style>
  <w:style w:type="paragraph" w:styleId="style47">
    <w:name w:val="List"/>
    <w:basedOn w:val="style66"/>
    <w:next w:val="style47"/>
    <w:pPr/>
    <w:rPr>
      <w:rFonts w:cs="Noto Sans Devanagari"/>
    </w:rPr>
  </w:style>
  <w:style w:type="paragraph" w:customStyle="1" w:styleId="style4104">
    <w:name w:val="Caption"/>
    <w:basedOn w:val="style0"/>
    <w:next w:val="style4104"/>
    <w:qFormat/>
    <w:pPr>
      <w:suppressLineNumbers/>
      <w:spacing w:before="120" w:after="120"/>
    </w:pPr>
    <w:rPr>
      <w:rFonts w:cs="Noto Sans Devanagari"/>
      <w:i/>
      <w:iCs/>
      <w:sz w:val="24"/>
      <w:szCs w:val="24"/>
    </w:rPr>
  </w:style>
  <w:style w:type="paragraph" w:customStyle="1" w:styleId="style4105">
    <w:name w:val="Index"/>
    <w:basedOn w:val="style0"/>
    <w:next w:val="style4105"/>
    <w:qFormat/>
    <w:pPr>
      <w:suppressLineNumbers/>
    </w:pPr>
    <w:rPr>
      <w:rFonts w:cs="Noto Sans Devanagari"/>
    </w:rPr>
  </w:style>
  <w:style w:type="paragraph" w:customStyle="1" w:styleId="style4106">
    <w:name w:val="normal1"/>
    <w:next w:val="style4106"/>
    <w:qFormat/>
    <w:pPr>
      <w:widowControl/>
      <w:suppressAutoHyphens/>
      <w:bidi w:val="false"/>
      <w:spacing w:before="0" w:after="200" w:lineRule="auto" w:line="240"/>
      <w:jc w:val="left"/>
    </w:pPr>
    <w:rPr>
      <w:rFonts w:ascii="Cambria" w:cs="Cambria" w:eastAsia="Cambria" w:hAnsi="Cambria"/>
      <w:color w:val="auto"/>
      <w:kern w:val="0"/>
      <w:sz w:val="24"/>
      <w:szCs w:val="24"/>
      <w:lang w:val="en-US" w:bidi="hi-IN" w:eastAsia="zh-CN"/>
    </w:rPr>
  </w:style>
  <w:style w:type="paragraph" w:styleId="style62">
    <w:name w:val="Title"/>
    <w:basedOn w:val="style4106"/>
    <w:next w:val="style4106"/>
    <w:qFormat/>
    <w:pPr>
      <w:keepNext/>
      <w:keepLines/>
      <w:spacing w:before="480" w:after="240" w:lineRule="auto" w:line="240"/>
      <w:jc w:val="center"/>
    </w:pPr>
    <w:rPr>
      <w:rFonts w:ascii="Calibri" w:cs="Calibri" w:eastAsia="Calibri" w:hAnsi="Calibri"/>
      <w:b/>
      <w:bCs/>
      <w:color w:val="335b8a"/>
      <w:sz w:val="36"/>
      <w:szCs w:val="36"/>
    </w:rPr>
  </w:style>
  <w:style w:type="paragraph" w:styleId="style74">
    <w:name w:val="Subtitle"/>
    <w:basedOn w:val="style4106"/>
    <w:next w:val="style4106"/>
    <w:qFormat/>
    <w:pPr>
      <w:keepNext/>
      <w:keepLines/>
      <w:spacing w:before="240" w:after="240" w:lineRule="auto" w:line="240"/>
      <w:jc w:val="center"/>
    </w:pPr>
    <w:rPr>
      <w:rFonts w:ascii="Calibri" w:cs="Calibri" w:eastAsia="Calibri" w:hAnsi="Calibri"/>
      <w:b/>
      <w:bCs/>
      <w:color w:val="335b8a"/>
      <w:sz w:val="30"/>
      <w:szCs w:val="30"/>
    </w:rPr>
  </w:style>
  <w:style w:type="table" w:customStyle="1" w:styleId="style4107">
    <w:name w:val="TableNormal"/>
    <w:next w:val="style4107"/>
    <w:pPr/>
    <w:rPr/>
    <w:tblPr>
      <w:tblCellMar>
        <w:top w:w="100" w:type="dxa"/>
        <w:left w:w="100" w:type="dxa"/>
        <w:bottom w:w="100" w:type="dxa"/>
        <w:right w:w="100"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5</TotalTime>
  <Words>432</Words>
  <Pages>5</Pages>
  <Characters>2721</Characters>
  <Application>WPS Office</Application>
  <Paragraphs>72</Paragraphs>
  <CharactersWithSpaces>3113</CharactersWithSpaces>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2026-07-28T07:19:23Z</dcterms:created>
  <dc:creator>WPS Office</dc:creator>
  <dc:language>en-IN</dc:language>
  <lastModifiedBy>2409FPCC4I</lastModifiedBy>
  <dcterms:modified xsi:type="dcterms:W3CDTF">2026-07-28T07:26:09Z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date</vt:lpwstr>
  </property>
  <property fmtid="{D5CDD505-2E9C-101B-9397-08002B2CF9AE}" pid="3" name="ICV">
    <vt:lpwstr>0bddb855cea941c182c5936d6652a821_22</vt:lpwstr>
  </property>
</Properties>
</file>