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75847" w14:textId="77777777" w:rsidR="0037719D" w:rsidRDefault="0037719D"/>
    <w:p w14:paraId="2072563D" w14:textId="77777777" w:rsidR="00711D27" w:rsidRPr="00BA0CCB"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BA0CCB">
        <w:rPr>
          <w:rFonts w:ascii="Lato" w:eastAsia="Times New Roman" w:hAnsi="Lato" w:cs="Times New Roman"/>
          <w:color w:val="000000"/>
        </w:rPr>
        <w:t>College Circuit Code of Conduct</w:t>
      </w:r>
    </w:p>
    <w:p w14:paraId="5D632FB6" w14:textId="77777777" w:rsidR="00711D27" w:rsidRPr="00D40D6F"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D40D6F">
        <w:rPr>
          <w:rFonts w:ascii="Lato" w:eastAsia="Times New Roman" w:hAnsi="Lato" w:cs="Times New Roman"/>
          <w:color w:val="000000"/>
        </w:rPr>
        <w:t>Our Pledge</w:t>
      </w:r>
    </w:p>
    <w:p w14:paraId="412A32E2"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In the interest of fostering an open and welcoming environment, we as contributors and maintainers pledge to making participation in our project and our community a harassment-free experience for everyone, regardless of age, body size, disability, ethnicity, sex characteristics, gender identity and expression, level of experience, education, socio-economic status, nationality, personal appearance, race, religion, or sexual identity and orientation.</w:t>
      </w:r>
    </w:p>
    <w:p w14:paraId="0AEED2CF" w14:textId="77777777" w:rsidR="00711D27" w:rsidRPr="00D40D6F"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D40D6F">
        <w:rPr>
          <w:rFonts w:ascii="Lato" w:eastAsia="Times New Roman" w:hAnsi="Lato" w:cs="Times New Roman"/>
          <w:color w:val="000000"/>
        </w:rPr>
        <w:t>Our Standards</w:t>
      </w:r>
    </w:p>
    <w:p w14:paraId="071A065A"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Examples of behavior that contributes to creating a positive environment include:</w:t>
      </w:r>
    </w:p>
    <w:p w14:paraId="0C725230" w14:textId="77777777" w:rsidR="00711D27" w:rsidRPr="00D40D6F" w:rsidRDefault="00711D27" w:rsidP="00711D27">
      <w:pPr>
        <w:numPr>
          <w:ilvl w:val="0"/>
          <w:numId w:val="1"/>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Using welcoming and inclusive language</w:t>
      </w:r>
    </w:p>
    <w:p w14:paraId="18C7A45A" w14:textId="77777777" w:rsidR="00711D27" w:rsidRPr="00D40D6F" w:rsidRDefault="00711D27" w:rsidP="00711D27">
      <w:pPr>
        <w:numPr>
          <w:ilvl w:val="0"/>
          <w:numId w:val="1"/>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Being respectful of differing viewpoints and experiences</w:t>
      </w:r>
    </w:p>
    <w:p w14:paraId="3DF8CAEA" w14:textId="77777777" w:rsidR="00711D27" w:rsidRPr="00D40D6F" w:rsidRDefault="00711D27" w:rsidP="00711D27">
      <w:pPr>
        <w:numPr>
          <w:ilvl w:val="0"/>
          <w:numId w:val="1"/>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Gracefully accepting constructive criticism</w:t>
      </w:r>
    </w:p>
    <w:p w14:paraId="0C8D5205" w14:textId="77777777" w:rsidR="00711D27" w:rsidRPr="00D40D6F" w:rsidRDefault="00711D27" w:rsidP="00711D27">
      <w:pPr>
        <w:numPr>
          <w:ilvl w:val="0"/>
          <w:numId w:val="1"/>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Focusing on what is best for the community</w:t>
      </w:r>
    </w:p>
    <w:p w14:paraId="24904995" w14:textId="77777777" w:rsidR="00711D27" w:rsidRPr="00D40D6F" w:rsidRDefault="00711D27" w:rsidP="00711D27">
      <w:pPr>
        <w:numPr>
          <w:ilvl w:val="0"/>
          <w:numId w:val="1"/>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Showing empathy towards other community members</w:t>
      </w:r>
    </w:p>
    <w:p w14:paraId="4E63A2B5"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Examples of unacceptable behavior by participants include:</w:t>
      </w:r>
    </w:p>
    <w:p w14:paraId="5F65E1D4" w14:textId="77777777" w:rsidR="00711D27" w:rsidRPr="00D40D6F" w:rsidRDefault="00711D27" w:rsidP="00711D27">
      <w:pPr>
        <w:numPr>
          <w:ilvl w:val="0"/>
          <w:numId w:val="2"/>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The use of sexualized language or imagery and unwelcome sexual attention or advances</w:t>
      </w:r>
    </w:p>
    <w:p w14:paraId="62956751" w14:textId="77777777" w:rsidR="00711D27" w:rsidRPr="00D40D6F" w:rsidRDefault="00711D27" w:rsidP="00711D27">
      <w:pPr>
        <w:numPr>
          <w:ilvl w:val="0"/>
          <w:numId w:val="2"/>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Trolling, insulting/derogatory comments, and personal or political attacks</w:t>
      </w:r>
    </w:p>
    <w:p w14:paraId="18A97E72" w14:textId="77777777" w:rsidR="00711D27" w:rsidRPr="00D40D6F" w:rsidRDefault="00711D27" w:rsidP="00711D27">
      <w:pPr>
        <w:numPr>
          <w:ilvl w:val="0"/>
          <w:numId w:val="2"/>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Public or private harassment</w:t>
      </w:r>
    </w:p>
    <w:p w14:paraId="3964A418" w14:textId="77777777" w:rsidR="00711D27" w:rsidRPr="00D40D6F" w:rsidRDefault="00711D27" w:rsidP="00711D27">
      <w:pPr>
        <w:numPr>
          <w:ilvl w:val="0"/>
          <w:numId w:val="2"/>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Publishing others’ private information, such as a physical or electronic address, without explicit permission</w:t>
      </w:r>
    </w:p>
    <w:p w14:paraId="64F80DE6" w14:textId="77777777" w:rsidR="00711D27" w:rsidRPr="00D40D6F" w:rsidRDefault="00711D27" w:rsidP="00711D27">
      <w:pPr>
        <w:numPr>
          <w:ilvl w:val="0"/>
          <w:numId w:val="2"/>
        </w:numPr>
        <w:shd w:val="clear" w:color="auto" w:fill="FFFFFF"/>
        <w:spacing w:before="100" w:beforeAutospacing="1" w:after="100" w:afterAutospacing="1"/>
        <w:rPr>
          <w:rFonts w:ascii="Lato" w:eastAsia="Times New Roman" w:hAnsi="Lato" w:cs="Times New Roman"/>
          <w:color w:val="000000"/>
        </w:rPr>
      </w:pPr>
      <w:r w:rsidRPr="00D40D6F">
        <w:rPr>
          <w:rFonts w:ascii="Lato" w:eastAsia="Times New Roman" w:hAnsi="Lato" w:cs="Times New Roman"/>
          <w:color w:val="000000"/>
        </w:rPr>
        <w:t>Other conduct which could reasonably be considered inappropriate in a professional setting</w:t>
      </w:r>
    </w:p>
    <w:p w14:paraId="1B3A20F3" w14:textId="77777777" w:rsidR="00711D27" w:rsidRPr="00D40D6F"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D40D6F">
        <w:rPr>
          <w:rFonts w:ascii="Lato" w:eastAsia="Times New Roman" w:hAnsi="Lato" w:cs="Times New Roman"/>
          <w:color w:val="000000"/>
        </w:rPr>
        <w:t>Our Responsibilities</w:t>
      </w:r>
    </w:p>
    <w:p w14:paraId="200ECF70"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Project maintainers are responsible for clarifying the standards of acceptable behavior and are expected to take appropriate and fair corrective action in response to any instances of unacceptable behavior.</w:t>
      </w:r>
    </w:p>
    <w:p w14:paraId="7338C843"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14:paraId="6467A49B" w14:textId="77777777" w:rsidR="00711D27" w:rsidRPr="00D40D6F"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D40D6F">
        <w:rPr>
          <w:rFonts w:ascii="Lato" w:eastAsia="Times New Roman" w:hAnsi="Lato" w:cs="Times New Roman"/>
          <w:color w:val="000000"/>
        </w:rPr>
        <w:t>Scope</w:t>
      </w:r>
    </w:p>
    <w:p w14:paraId="7722A84B"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 xml:space="preserve">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w:t>
      </w:r>
      <w:r w:rsidRPr="00D40D6F">
        <w:rPr>
          <w:rFonts w:ascii="Lato" w:hAnsi="Lato" w:cs="Times New Roman"/>
          <w:color w:val="000000"/>
        </w:rPr>
        <w:lastRenderedPageBreak/>
        <w:t>acting as an appointed representative at an online or offline event. Representation of a project may be further defined and clarified by project maintainers.</w:t>
      </w:r>
    </w:p>
    <w:p w14:paraId="079F4B39" w14:textId="77777777" w:rsidR="00711D27" w:rsidRPr="00D40D6F"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D40D6F">
        <w:rPr>
          <w:rFonts w:ascii="Lato" w:eastAsia="Times New Roman" w:hAnsi="Lato" w:cs="Times New Roman"/>
          <w:color w:val="000000"/>
        </w:rPr>
        <w:t>Enforcement</w:t>
      </w:r>
    </w:p>
    <w:p w14:paraId="0515747F"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Instances of abusive, harassing, or otherwise unacceptable behavior may be reported by contacting the project team at</w:t>
      </w:r>
      <w:r>
        <w:rPr>
          <w:rFonts w:ascii="Lato" w:hAnsi="Lato" w:cs="Times New Roman"/>
          <w:color w:val="000000"/>
        </w:rPr>
        <w:t xml:space="preserve"> nolaclient@gmail.com</w:t>
      </w:r>
      <w:bookmarkStart w:id="0" w:name="_GoBack"/>
      <w:bookmarkEnd w:id="0"/>
      <w:r w:rsidRPr="00D40D6F">
        <w:rPr>
          <w:rFonts w:ascii="Lato" w:hAnsi="Lato" w:cs="Times New Roman"/>
          <w:color w:val="000000"/>
        </w:rPr>
        <w:t xml:space="preserve">. All complaints will be reviewed and investigated and will result in a response that is deemed necessary and appropriate to the circumstances. The project team is obligated to maintain confidentiality </w:t>
      </w:r>
      <w:proofErr w:type="gramStart"/>
      <w:r w:rsidRPr="00D40D6F">
        <w:rPr>
          <w:rFonts w:ascii="Lato" w:hAnsi="Lato" w:cs="Times New Roman"/>
          <w:color w:val="000000"/>
        </w:rPr>
        <w:t>with regard to</w:t>
      </w:r>
      <w:proofErr w:type="gramEnd"/>
      <w:r w:rsidRPr="00D40D6F">
        <w:rPr>
          <w:rFonts w:ascii="Lato" w:hAnsi="Lato" w:cs="Times New Roman"/>
          <w:color w:val="000000"/>
        </w:rPr>
        <w:t xml:space="preserve"> the reporter of an incident. Further details of specific enforcement policies may be posted separately.</w:t>
      </w:r>
    </w:p>
    <w:p w14:paraId="2322D4C0" w14:textId="77777777" w:rsidR="00711D27" w:rsidRPr="00D40D6F" w:rsidRDefault="00711D27" w:rsidP="00711D27">
      <w:pPr>
        <w:shd w:val="clear" w:color="auto" w:fill="FFFFFF"/>
        <w:spacing w:before="100" w:beforeAutospacing="1" w:after="100" w:afterAutospacing="1"/>
        <w:rPr>
          <w:rFonts w:ascii="Lato" w:hAnsi="Lato" w:cs="Times New Roman"/>
          <w:color w:val="000000"/>
        </w:rPr>
      </w:pPr>
      <w:r w:rsidRPr="00D40D6F">
        <w:rPr>
          <w:rFonts w:ascii="Lato" w:hAnsi="Lato" w:cs="Times New Roman"/>
          <w:color w:val="000000"/>
        </w:rPr>
        <w:t>Project maintainers who do not follow or enforce the Code of Conduct in good faith may face temporary or permanent repercussions as determined by other members of the project’s leadership.</w:t>
      </w:r>
    </w:p>
    <w:p w14:paraId="0A488E76" w14:textId="77777777" w:rsidR="00711D27" w:rsidRPr="00D40D6F" w:rsidRDefault="00711D27" w:rsidP="00711D27">
      <w:pPr>
        <w:shd w:val="clear" w:color="auto" w:fill="FFFFFF"/>
        <w:spacing w:before="100" w:beforeAutospacing="1" w:after="100" w:afterAutospacing="1"/>
        <w:outlineLvl w:val="1"/>
        <w:rPr>
          <w:rFonts w:ascii="Lato" w:eastAsia="Times New Roman" w:hAnsi="Lato" w:cs="Times New Roman"/>
          <w:color w:val="000000"/>
        </w:rPr>
      </w:pPr>
      <w:r w:rsidRPr="00D40D6F">
        <w:rPr>
          <w:rFonts w:ascii="Lato" w:eastAsia="Times New Roman" w:hAnsi="Lato" w:cs="Times New Roman"/>
          <w:color w:val="000000"/>
        </w:rPr>
        <w:t>Attribution</w:t>
      </w:r>
    </w:p>
    <w:p w14:paraId="1C8E0E00" w14:textId="77777777" w:rsidR="00711D27" w:rsidRPr="00D40D6F" w:rsidRDefault="00711D27" w:rsidP="00711D27">
      <w:pPr>
        <w:shd w:val="clear" w:color="auto" w:fill="FFFFFF"/>
        <w:spacing w:beforeAutospacing="1" w:afterAutospacing="1"/>
        <w:rPr>
          <w:rFonts w:ascii="Helvetica" w:hAnsi="Helvetica" w:cs="Times New Roman"/>
          <w:color w:val="000000"/>
          <w:sz w:val="30"/>
          <w:szCs w:val="30"/>
        </w:rPr>
      </w:pPr>
      <w:r w:rsidRPr="00BA0CCB">
        <w:rPr>
          <w:rFonts w:ascii="Lato" w:hAnsi="Lato" w:cs="Times New Roman"/>
          <w:color w:val="000000"/>
        </w:rPr>
        <w:t>The College Circuit</w:t>
      </w:r>
      <w:r w:rsidRPr="00D40D6F">
        <w:rPr>
          <w:rFonts w:ascii="Lato" w:hAnsi="Lato" w:cs="Times New Roman"/>
          <w:color w:val="000000"/>
        </w:rPr>
        <w:t xml:space="preserve"> Code of Conduct is adapted from the </w:t>
      </w:r>
      <w:hyperlink r:id="rId5" w:history="1">
        <w:r w:rsidRPr="00BA0CCB">
          <w:rPr>
            <w:rFonts w:ascii="Lato" w:hAnsi="Lato" w:cs="Times New Roman"/>
            <w:color w:val="0000FF"/>
          </w:rPr>
          <w:t>Contributor Covenant</w:t>
        </w:r>
      </w:hyperlink>
      <w:r w:rsidRPr="00D40D6F">
        <w:rPr>
          <w:rFonts w:ascii="Lato" w:hAnsi="Lato" w:cs="Times New Roman"/>
          <w:color w:val="000000"/>
        </w:rPr>
        <w:t>, version 1.4, available at </w:t>
      </w:r>
      <w:hyperlink r:id="rId6" w:history="1">
        <w:r w:rsidRPr="00BA0CCB">
          <w:rPr>
            <w:rFonts w:ascii="Lato" w:hAnsi="Lato" w:cs="Times New Roman"/>
            <w:color w:val="0000FF"/>
          </w:rPr>
          <w:t>https://www.contributor-covenant.org/version/1/4/code-of-conduct.html</w:t>
        </w:r>
      </w:hyperlink>
    </w:p>
    <w:p w14:paraId="10BBD445" w14:textId="77777777" w:rsidR="00711D27" w:rsidRDefault="00711D27" w:rsidP="00711D27"/>
    <w:p w14:paraId="10CB0C5F" w14:textId="77777777" w:rsidR="00711D27" w:rsidRDefault="00711D27"/>
    <w:sectPr w:rsidR="00711D27" w:rsidSect="00E4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3831"/>
    <w:multiLevelType w:val="multilevel"/>
    <w:tmpl w:val="F3E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9502F"/>
    <w:multiLevelType w:val="multilevel"/>
    <w:tmpl w:val="C8B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27"/>
    <w:rsid w:val="0037719D"/>
    <w:rsid w:val="00711D27"/>
    <w:rsid w:val="00E41E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C3F2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1D2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tributor-covenant.org/" TargetMode="External"/><Relationship Id="rId6" Type="http://schemas.openxmlformats.org/officeDocument/2006/relationships/hyperlink" Target="https://www.contributor-covenant.org/version/1/4/code-of-condu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2786</Characters>
  <Application>Microsoft Macintosh Word</Application>
  <DocSecurity>0</DocSecurity>
  <Lines>23</Lines>
  <Paragraphs>6</Paragraphs>
  <ScaleCrop>false</ScaleCrop>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2018-08-14T02:55:00Z</dcterms:created>
  <dcterms:modified xsi:type="dcterms:W3CDTF">2018-08-14T02:56:00Z</dcterms:modified>
</cp:coreProperties>
</file>