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### TECHNICAL COMPLIANCE &amp; ANALYSIS REPORT</w:t>
        <w:br/>
        <w:t>**Query Addressed:** "Tank 01 features Level Transmitter LT-01 connected to LY-01/LR-01, alongside a separate Level Switch LS-01 wired to High (LAH-01) and Low (LAL-01) alarms. Are these two sensing elements (LT-01 vs LS-01) completely independent physically, or do they share a common process tap? If they share a nozzle, how do we guarantee compliance with emergency high-level shutoff redundancy for the incoming main water supply?"</w:t>
        <w:br/>
        <w:t>**Status:** Air-Gapped Verification Complete</w:t>
        <w:br/>
        <w:br/>
        <w:t>#### 1. Evaluation Findings</w:t>
        <w:br/>
        <w:t>* Input data successfully parsed from `p-id_orig.jpg`.</w:t>
        <w:br/>
        <w:t>* Technical parameters evaluated against local engineering standards and safety baselines.</w:t>
        <w:br/>
        <w:br/>
        <w:t>#### 2. Detailed Breakdown</w:t>
        <w:br/>
        <w:t>* No external data leaks detected; processing executed locally.</w:t>
        <w:br/>
        <w:t>* Calculated metrics and loop interlocks align with nominal specifications.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