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TECHNICAL COMPLIANCE &amp; ANALYSIS REPORT</w:t>
        <w:br/>
        <w:t xml:space="preserve">**Active File:** `p-id_orig.jpg`  </w:t>
        <w:br/>
        <w:t xml:space="preserve">**Query Addressed:** "Looking at the discharge path from Discharge Pump #01 through FCV-03 into Tank 02: a manual globe valve is installed in a parallel bypass line around the control valve. If maintenance needs to isolate FCV-03 while keeping the pump running, what is the procedure to ensure FT-03 continues sending reliable flow data to FIC-03 without creating backpressure on Discharge Pump #01"  </w:t>
        <w:br/>
        <w:br/>
        <w:t>#### 1. Evaluation Findings</w:t>
        <w:br/>
        <w:t>* Evaluated against local standards. Model response timed out or unavailable, fallback active.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