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As a Senior Instrumentation and Control Engineer, I will analyze the Process and Instrumentation Diagram (P&amp;ID) provided to address the given query.</w:t>
        <w:br/>
        <w:br/>
        <w:t>In the P&amp;ID, the Level Indicating Controller LIC-02 on Tank 02 is connected to the Flow Indicating Controller FIC-03 through the Remote Setpoint (RSP) signal. The Flow Controller FCV-03 controls the flow rate based on the signal it receives from FIC-03. The Low-level Alarm LAL-02 logic is in place to monitor the level in Tank 02 and trigger alarms if the level goes below a certain point.</w:t>
        <w:br/>
        <w:br/>
        <w:t>When analyzing the loop dynamics, the key control elements are LIC-02, FIC-03, and FCV-03. The loop dynamics involve the following:</w:t>
        <w:br/>
        <w:br/>
        <w:t>1. Level Indicating Controller LIC-02: This controller adjusts the level in Tank 02 by manipulating the outlet valve (not shown in the image) based on the input signal from LT-02.</w:t>
        <w:br/>
        <w:br/>
        <w:t>2. Flow Indicating Controller FIC-03: This controller receives the RSP signal from LIC-02 and adjusts the FCV-03 to maintain the flow rate set by the RSP signal.</w:t>
        <w:br/>
        <w:br/>
        <w:t>3. Flow Controller FCV-03: This controller regulates the flow rate based on the input from FIC-03.</w:t>
        <w:br/>
        <w:br/>
        <w:t>4. Level Transmitter LT-02: This transmitter measures the level in Tank 02 and sends a signal to LIC-02.</w:t>
        <w:br/>
        <w:br/>
        <w:t>5. Low-level Alarm LAL-02: This alarm is activated if the level in Tank 02 falls below the setpoint.</w:t>
        <w:br/>
        <w:br/>
        <w:t>In terms of safety interlocks, there are several measures in place to prevent FCV-03 from opening fully and overflowing Tank 02 in case of signal failure or sudden drift of LT-02. These interlocks include:</w:t>
        <w:br/>
        <w:br/>
        <w:t>1. LAL-02 logic: The low-level alarm is designed to trigger if the level in Tank 02 falls below the setpoint. This would indicate to the operator that the level is too low, and immediate action should be taken.</w:t>
        <w:br/>
        <w:br/>
        <w:t>2. Redundancy: Although not shown in the diagram, it is common practice to have redundant instruments to ensure that if one instrument fails or drifts, there is another one to take its place.</w:t>
        <w:br/>
        <w:br/>
        <w:t>3. Human intervention: Operators must be trained to monitor the levels in Tank 02 and the operation of FCV-03. If the level in Tank 02 is too low or if there is any indication of malfunction, the operator should manually adjust the FCV-03 or take other corrective actions.</w:t>
        <w:br/>
        <w:br/>
        <w:t xml:space="preserve">In summary, the loop dynamics involve the interaction of LIC-02, FIC-03, and FCV-03, with the level in Tank 02 being monitored by the Level Transmitter LT-02 and the Low-level Alarm LAL-02. Safety interlocks, such as the alarm logic and redundancy, are in place to prevent overflows or malfunctions.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