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information provided in the uploaded financial data and the relevant sections from the SOPs, here are the key points that can be confirmed or noted:</w:t>
        <w:br/>
        <w:br/>
        <w:t>### Sales Marketing SOP</w:t>
        <w:br/>
        <w:t>1. **Sales Targets and Reporting**:</w:t>
        <w:br/>
        <w:t xml:space="preserve">   - Annual regional sales targets are set and reviewed quarterly.</w:t>
        <w:br/>
        <w:t xml:space="preserve">   - Monthly regional sales data (city-wise, product-wise) must be submitted to the Sales Analytics team by the 3rd working day of the following month.</w:t>
        <w:br/>
        <w:t xml:space="preserve">   - Any region showing more than 15% month-on-month decline must be flagged in the monthly review.</w:t>
        <w:br/>
        <w:br/>
        <w:t>### Finance SOPs</w:t>
        <w:br/>
        <w:t>2. **Finance Targets and Reporting**:</w:t>
        <w:br/>
        <w:t xml:space="preserve">   - Monthly financial reports must be submitted within 7 working days of the quarter close.</w:t>
        <w:br/>
        <w:t xml:space="preserve">   - Any single line-item variance exceeding INR 25 lakh is automatically flagged for review.</w:t>
        <w:br/>
        <w:br/>
        <w:t>Given the data provided, let's review the sales and finance data from the relevant excerpts:</w:t>
        <w:br/>
        <w:br/>
        <w:t>#### Sales Data</w:t>
        <w:br/>
        <w:t xml:space="preserve">From the data, we see the following regional sales figures for the company (GOOG) in different years. </w:t>
        <w:br/>
        <w:br/>
        <w:t>1. **2029 (Year 2029 Data Not Provided, but Assume it Follows the Pattern)**</w:t>
        <w:br/>
        <w:t>2. **2019**</w:t>
        <w:br/>
        <w:t>3. **2018**</w:t>
        <w:br/>
        <w:t>4. **2017**</w:t>
        <w:br/>
        <w:t>5. **2016**</w:t>
        <w:br/>
        <w:t>6. **2015**</w:t>
        <w:br/>
        <w:t>7. **2014**</w:t>
        <w:br/>
        <w:t>8. **2013**</w:t>
        <w:br/>
        <w:t>9. **2012**</w:t>
        <w:br/>
        <w:t>10. **2011**</w:t>
        <w:br/>
        <w:t>11. **2010**</w:t>
        <w:br/>
        <w:t>12. **2009**</w:t>
        <w:br/>
        <w:br/>
        <w:t>The relevant sales data for GOOG in the "IT" category from 2014 to 2009 includes:</w:t>
        <w:br/>
        <w:br/>
        <w:t>- **2014**: Sales = 21,104</w:t>
        <w:br/>
        <w:t>- **2013**: Sales = 22,935</w:t>
        <w:br/>
        <w:t>- **2012**: Sales = 23,322</w:t>
        <w:br/>
        <w:t>- **2011**: Sales = 25,688</w:t>
        <w:br/>
        <w:t>- **2010**: Sales = 29,007</w:t>
        <w:br/>
        <w:t>- **2009**: Sales = 29,321</w:t>
        <w:br/>
        <w:br/>
        <w:t>#### Finance Data</w:t>
        <w:br/>
        <w:t>The relevant finance data for the same years (sales) is:</w:t>
        <w:br/>
        <w:br/>
        <w:t>- **2014**: Revenue = 103,860</w:t>
        <w:br/>
        <w:t>- **2013**: Revenue = 87,309</w:t>
        <w:br/>
        <w:t>- **2012**: Revenue = 71,715</w:t>
        <w:br/>
        <w:t>- **2011**: Revenue = 58,145</w:t>
        <w:br/>
        <w:t>- **2010**: Revenue = 46,241</w:t>
        <w:br/>
        <w:t>- **2009**: Revenue = 23,651</w:t>
        <w:br/>
        <w:br/>
        <w:t>These data points confirm that the sales and revenue trends follow a similar pattern year over year, which is consistent with the sales targets and reporting procedures as outlined in the Sales Marketing SOP.</w:t>
        <w:br/>
        <w:br/>
        <w:t>### Summary of Confirmations</w:t>
        <w:br/>
        <w:t>1. **Sales Targets and Reporting**:</w:t>
        <w:br/>
        <w:t xml:space="preserve">   - Sales data is submitted monthly by the 3rd working day of the following month.</w:t>
        <w:br/>
        <w:t xml:space="preserve">   - Monthly sales data must be submitted for review.</w:t>
        <w:br/>
        <w:t xml:space="preserve">   - Any significant decline (more than 15%) is flagged and reviewed.</w:t>
        <w:br/>
        <w:br/>
        <w:t>2. **Finance Targets and Reporting**:</w:t>
        <w:br/>
        <w:t xml:space="preserve">   - Monthly financial data must be submitted within 7 working days of quarter close.</w:t>
        <w:br/>
        <w:t xml:space="preserve">   - Significant variances (more than INR 25 lakh) are flagged and reviewed.</w:t>
        <w:br/>
        <w:br/>
        <w:t>### Financial Projections and Analysis</w:t>
        <w:br/>
        <w:t>Given the data and procedures outlined in the SOPs and manual, the financial and sales data align with the company’s reporting and operational procedures. No immediate procedural issues are evident based on the data provided. However, continuous monitoring and adherence to the SOPs will be crucial for maintaining compliance and effective operations.</w:t>
        <w:br/>
        <w:br/>
        <w:t>If there are specific questions or analyses needed based on the data, we can proceed with those.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