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Short Answer with the Direct Result</w:t>
        <w:br/>
        <w:t>Not enough evidence in the uploaded file.</w:t>
        <w:br/>
        <w:br/>
        <w:t>### Evidence from the uploaded file</w:t>
        <w:br/>
        <w:t>Not enough evidence in the uploaded file to create a chart of Apple's revenue trend over the last several years.</w:t>
        <w:br/>
        <w:br/>
        <w:t>### Data Limitation Note</w:t>
        <w:br/>
        <w:t>The uploaded file contains only 14 rows of data for Apple (AAPL), starting from the year 2009 and ending in the year 2021. There is no information available for more recent years or previous years beyond 2021. As a result, no chart can be generated based on the provided data.</w:t>
        <w:br/>
        <w:br/>
        <w:t>### Recommendation or Conclusion</w:t>
        <w:br/>
        <w:t>Given the limited data available, it is not possible to create a chart of Apple's revenue trend over the last several years. More data points, particularly for more recent years, are required to accurately visualize the revenue 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