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It appears you have provided excerpts from an internal document detailing the general operating procedures of the MRPL Sales, Marketing &amp; Commercial Department. These excerpts confirm the department's scope, including regional and city-level sales, pricing and revenue management, market research, digital marketing, and customer feedback analysis.</w:t>
        <w:br/>
        <w:br/>
        <w:t>For your marketing action plan, you can leverage these procedures to ensure that your strategies align with the established guidelines and standards. Here's how the information can be applied:</w:t>
        <w:br/>
        <w:br/>
        <w:t>### Increasing Sales:</w:t>
        <w:br/>
        <w:t>The Sales Targets and Reporting section (2.1 and 2.2) provide clear frameworks for setting and monitoring sales targets. For increasing sales, you can reference these procedures to ensure that your actions are aligned with the annual targets set by the department.</w:t>
        <w:br/>
        <w:br/>
        <w:t>### Acquiring New Customers:</w:t>
        <w:br/>
        <w:t>The marketing and campaign management procedures (5.1, 5.2, and 5.3) can serve as guidelines for developing and evaluating marketing campaigns. This ensures that your strategies for acquiring new customers are effective and in line with the department's standards.</w:t>
        <w:br/>
        <w:br/>
        <w:t>### Building Customer Loyalty:</w:t>
        <w:br/>
        <w:t>The customer sentiment/feedback analysis (2.1) can be used to guide your efforts in understanding and addressing customer needs, thereby fostering customer loyalty.</w:t>
        <w:br/>
        <w:br/>
        <w:t>### Increasing Brand Value and Awareness:</w:t>
        <w:br/>
        <w:t>The marketing and campaign management procedures (5.1, 5.2, and 5.3) can be used to develop and evaluate marketing campaigns that contribute to building and enhancing brand value and awareness.</w:t>
        <w:br/>
        <w:br/>
        <w:t>### Increasing Market Value and Profits:</w:t>
        <w:br/>
        <w:t>The Sales Targets and Reporting (2.1 and 2.2) and Pricing section (4.1) can provide insights into setting and managing pricing strategies to ensure they are aligned with the department’s financial goals.</w:t>
        <w:br/>
        <w:br/>
        <w:t>### Challenges in Marketing Research:</w:t>
        <w:br/>
        <w:t>While the internal document does not explicitly discuss marketing research challenges, the environmental and legal sections (Appendix C) highlight challenges related to environmental sustainability and legal compliance, which are important factors to consider in marketing research.</w:t>
        <w:br/>
        <w:br/>
        <w:t>### Conclusion:</w:t>
        <w:br/>
        <w:t>The guidelines provided in these procedures underscore the importance of strategic alignment, compliance, and continuous improvement in marketing activities. By integrating these procedures into your marketing action plan, you can ensure that your initiatives are both effective and in line with the department’s standards.</w:t>
        <w:br/>
        <w:br/>
        <w:t>Would you like to proceed with a more detailed implementation plan based on these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