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The chart depicts a steady upward trend in Apple's (AAPL) revenue from 2009 to 2022, with significant growth seen post-2013, reaching a peak of $394,328 million in 2022. This period shows a consistent increase in revenue, except for a minor dip in 2016, followed by a strong recovery and continued expansion.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