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It looks like you've provided a lengthy document with various sections related to corporate governance and disclosures for Standard Industries Limited. I'll summarize the key points and highlight important sections:</w:t>
        <w:br/>
        <w:br/>
        <w:t>### Summary of Key Sections</w:t>
        <w:br/>
        <w:br/>
        <w:t>1. **Whistle Blower Policy**: The company has a policy to encourage reporting of non-compliance issues.</w:t>
        <w:br/>
        <w:t>2. **Corporate Governance Report**: The company has complied with all mandatory requirements specified in SEBI (Listing Obligations and Disclosure Requirements) Regulations, 2015.</w:t>
        <w:br/>
        <w:t>3. **Demat Suspense Account**: Not applicable.</w:t>
        <w:br/>
        <w:t>4. **Non-Compliance Disclosure**: No non-compliance found.</w:t>
        <w:br/>
        <w:t>5. **Corporate Governance Certificate**: The statutory auditors (R.S. Gokani &amp; Co.) have provided a certificate of compliance with corporate governance conditions.</w:t>
        <w:br/>
        <w:t>6. **Disclosure of Corporate Governance Requirements**: The company has complied with all mandatory conditions specified in SEBI Listing Regulations 17-27 and clauses (b)-(i) of Regulation 46(2).</w:t>
        <w:br/>
        <w:t>7. **Auditor’s Responsibility**: The auditor provides reasonable assurance that the company complies with corporate governance conditions.</w:t>
        <w:br/>
        <w:t>8. **Corporate Governance Report**: The auditor has examined the report and provides an opinion on compliance with applicable criteria.</w:t>
        <w:br/>
        <w:t>9. **Opinion**: The auditor opines that the company has complied with the conditions of corporate governance as specified in the listing regulations for the year ended March 31, 2025.</w:t>
        <w:br/>
        <w:br/>
        <w:t>### Important Sections</w:t>
        <w:br/>
        <w:br/>
        <w:t>1. **Whistle Blower Policy**:</w:t>
        <w:br/>
        <w:t xml:space="preserve">   - Web link provided: [http://www.standardindustries.co/pdf/WhistleBlowerPolicy.pdf](http://www.standardindustries.co/pdf/WhistleBlowerPolicy.pdf)</w:t>
        <w:br/>
        <w:t xml:space="preserve">   </w:t>
        <w:br/>
        <w:t>2. **Corporate Governance Report**:</w:t>
        <w:br/>
        <w:t xml:space="preserve">   - Prepared by Standard Industries Limited.</w:t>
        <w:br/>
        <w:t xml:space="preserve">   - Compliance with Regulation 17 to 27 and clauses (b) to (i) of Regulation 46(2) as amended by SEBI (Listing Obligations and Disclosure Requirements) Regulations, 2015.</w:t>
        <w:br/>
        <w:t xml:space="preserve">   - Attached with the Annual Report and certified by R.S. Gokani &amp; Co., Statutory Auditors.</w:t>
        <w:br/>
        <w:t xml:space="preserve">   </w:t>
        <w:br/>
        <w:t>3. **Auditor's Responsibility**:</w:t>
        <w:br/>
        <w:t xml:space="preserve">   - Provides reasonable assurance that the company complies with corporate governance conditions as specified in the SEBI Listing Regulations.</w:t>
        <w:br/>
        <w:t xml:space="preserve">   - Complies with Standard on Quality Control (SQC) 1 and other applicable requirements.</w:t>
        <w:br/>
        <w:t xml:space="preserve">   - Examines secretarial and financial records, obtains necessary representations and declarations, and conducts tests on evidence supporting the report.</w:t>
        <w:br/>
        <w:br/>
        <w:t>### Conclusion</w:t>
        <w:br/>
        <w:t>The document confirms that Standard Industries Limited has complied with various regulatory requirements and internal policies related to corporate governance, whistleblower policies, and non-compliance disclosures. The auditor's opinion supports the company's compliance with the applicable conditions of corporate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