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market capitalization of Apple (AAPL) shows a steady growth trend from 2009 to 2021, with a significant increase from 2017 onwards, reaching a peak of $2913.28 billion in 2021 before a slight decline to $2066.94 billion in 2022. This trend indicates strong market confidence in AAPL over the years, with particularly rapid growth in recent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