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1. Short answer with the direct result:</w:t>
        <w:br/>
        <w:t xml:space="preserve">   - AAPL: Not enough evidence in the uploaded file.</w:t>
        <w:br/>
        <w:t xml:space="preserve">   - AIG: Not enough evidence in the uploaded file.</w:t>
        <w:br/>
        <w:t xml:space="preserve">   - AMZN: Not enough evidence in the uploaded file.</w:t>
        <w:br/>
        <w:t xml:space="preserve">   - BCS: Not enough evidence in the uploaded file.</w:t>
        <w:br/>
        <w:t xml:space="preserve">   - GOOG: Not enough evidence in the uploaded file.</w:t>
        <w:br/>
        <w:t xml:space="preserve">   - INTC: Not enough evidence in the uploaded file.</w:t>
        <w:br/>
        <w:t xml:space="preserve">   - MCD: Not enough evidence in the uploaded file.</w:t>
        <w:br/>
        <w:t xml:space="preserve">   - MSFT: Not enough evidence in the uploaded file.</w:t>
        <w:br/>
        <w:t xml:space="preserve">   - NVDA: Not enough evidence in the uploaded file.</w:t>
        <w:br/>
        <w:t xml:space="preserve">   - PCG: Not enough evidence in the uploaded file.</w:t>
        <w:br/>
        <w:t xml:space="preserve">   - PYPL: Not enough evidence in the uploaded file.</w:t>
        <w:br/>
        <w:t xml:space="preserve">   - SHLDQ: Not enough evidence in the uploaded file.</w:t>
        <w:br/>
        <w:br/>
        <w:t>2. Evidence from the uploaded file:</w:t>
        <w:br/>
        <w:t xml:space="preserve">   - The provided summary does not include specific revenue growth rates for each company per year, making it impossible to determine which year had the steepest revenue growth for each company.</w:t>
        <w:br/>
        <w:t xml:space="preserve">   - The summary only provides the latest year's (2022 or 2023) revenue for each company, along with market cap, gross profit, net income, and earnings per share.</w:t>
        <w:br/>
        <w:br/>
        <w:t>3. Calculation or comparison:</w:t>
        <w:br/>
        <w:t xml:space="preserve">   - Not applicable, as the necessary data for calculating revenue growth rates is not available.</w:t>
        <w:br/>
        <w:br/>
        <w:t>4. Data limitation note:</w:t>
        <w:br/>
        <w:t xml:space="preserve">   - The provided data does not include historical revenue data or any information on revenue growth rates for the companies listed. Therefore, it is not possible to determine which year had the steepest revenue growth for each company.</w:t>
        <w:br/>
        <w:br/>
        <w:t>5. Recommendation or conclusion:</w:t>
        <w:br/>
        <w:t xml:space="preserve">   - Not applicable, as the necessary data is not available in the provided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