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1. Short answer with the direct result:</w:t>
        <w:br/>
        <w:t xml:space="preserve">   The platform uses AI-powered triage for every request, classifies urgency with reasoning, and matches volunteers with the right skills and proximity to the request.</w:t>
        <w:br/>
        <w:br/>
        <w:t>3. Evidence from the uploaded file: quote or mention the exact numbers, labels, dates, and columns used.</w:t>
        <w:br/>
        <w:t xml:space="preserve">   The AI-powered triage uses Google Gemini 2.0 Flash API, which reads the category and description to classify the request as critical, high, medium, or low priority, with a one-line explanation shown to supervisors.</w:t>
        <w:br/>
        <w:br/>
        <w:t>4. Calculation or comparison if the query asks for a metric, variance, trend, or ratio — show the steps, not just the final number.</w:t>
        <w:br/>
        <w:t xml:space="preserve">   Not enough evidence in the uploaded file to determine the number of requests, volunteers, or NGOs.</w:t>
        <w:br/>
        <w:br/>
        <w:t>5. Data limitation note if the file is incomplete or ambiguous.</w:t>
        <w:br/>
        <w:t xml:space="preserve">   The uploaded file is complete, but the specific numbers and metrics requested in the query (e.g., uptime, incident trends, service health) are not provided.</w:t>
        <w:br/>
        <w:br/>
        <w:t>6. Recommendation or conclusion only if it is supported by the file.</w:t>
        <w:br/>
        <w:t xml:space="preserve">   Not enough evidence in the uploaded file to provide a recommendation or conclusion.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