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 can provide a summary of the proposals made in the Budget speech.</w:t>
        <w:br/>
        <w:br/>
        <w:t>**Proposals for MSMEs**</w:t>
        <w:br/>
        <w:br/>
        <w:t>1. Setting up of a dedicated ₹10,000 crore SME Growth Fund to create future Champions.</w:t>
        <w:br/>
        <w:t>2. Top-up of the Self-Reliant India Fund to continue support to micro enterprises.</w:t>
        <w:br/>
        <w:t>3. Introduction of a credit guarantee support mechanism through CGTMSE for invoice discounting on TReDS platform.</w:t>
        <w:br/>
        <w:t>4. Setting up of Mega Textile Parks in challenge mode to bring value addition to technical textiles.</w:t>
        <w:br/>
        <w:br/>
        <w:t>**Proposals for Infrastructure**</w:t>
        <w:br/>
        <w:br/>
        <w:t>1. Increasing public capex to ₹12.2 lakh crore in FY2026-27.</w:t>
        <w:br/>
        <w:t>2. Setting up of an Infrastructure Risk Guarantee Fund to provide prudently calibrated partial credit guarantees to lenders.</w:t>
        <w:br/>
        <w:t>3. Recycling of significant real estate assets of CPSEs through the setting up of dedicated REITs.</w:t>
        <w:br/>
        <w:t>4. Establishment of new Dedicated Freight Corridors and operationalisation of 20 new National Waterways.</w:t>
        <w:br/>
        <w:br/>
        <w:t>**Proposals for Training and Skilling**</w:t>
        <w:br/>
        <w:br/>
        <w:t>1. Setting up of Mega Textile Parks with a focus on bringing value addition to technical textiles.</w:t>
        <w:br/>
        <w:t>2. Introduction of a Scheme to revive 200 legacy industrial clusters to improve their cost competitiveness and efficiency.</w:t>
        <w:br/>
        <w:t>3. Setting up of training institutes as Regional Centres of Excellence for development of required manpower.</w:t>
        <w:br/>
        <w:br/>
        <w:t>**Proposals for Financial Sector**</w:t>
        <w:br/>
        <w:br/>
        <w:t>1. Setting up of a "High Level Committee on Banking for Viksit Bharat" to comprehensively review the sector and align it with India's next phase of growth.</w:t>
        <w:br/>
        <w:t>2. Restructuring of Public Sector NBFCs, such as Power Finance Corporation and Rural Electrification Corporation.</w:t>
        <w:br/>
        <w:t>3. Introduction of a market making framework with suitable access to funds and derivatives on corporate bond indices.</w:t>
        <w:br/>
        <w:br/>
        <w:t>**Proposals for Ease of Doing Business**</w:t>
        <w:br/>
        <w:br/>
        <w:t>1. Permitting Individual Persons Resident Outside India (PROI) to invest in equity instruments of listed Indian companies through the Portfolio Investment Scheme.</w:t>
        <w:br/>
        <w:t>2. Increasing the investment limit for an individual PROI under this scheme from 5% to 10%, with an overall investment limit for all individual PROIs to 24%.</w:t>
        <w:br/>
        <w:br/>
        <w:t>**Proposals for Emerging Technologies**</w:t>
        <w:br/>
        <w:br/>
        <w:t>1. Adoption of technology is for the benefit of all people - farmers, women in STEM, youth, and Divyangjan to access newer opportunities.</w:t>
        <w:br/>
        <w:t>2. Setting up of a High Level Committee on Banking for Viksit Bharat to comprehensively review the sector and align it with India's next phase of growth.</w:t>
        <w:br/>
        <w:br/>
        <w:t>These proposals aim to promote economic growth, job creation, and skill development in various sectors, including MSMEs, infrastructure, training and skilling, financial sector, and emerging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