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debt-to-equity ratio has decreased steadily over the years, from a high of 1.194 in 2019 to a record low of 0.1373 in 2013 and 0 in 2012 and 2011. Conversely, the current ratio has increased, moving from 0.8794 in 2022 to 1.6084 in 2011. This trend suggests that the company has made efforts to reduce its debt and improve its liquidity, as reflected in the decreasing debt-to-equity ratio and increasing current ratio.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