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I can help you with summarizing the main points from the provided text, which appears to be a part of the Indian government's budget speech. Here's a summary of the key points:</w:t>
        <w:br/>
        <w:br/>
        <w:t>**Economic Growth and Development**</w:t>
        <w:br/>
        <w:br/>
        <w:t>1. Focus on creating a globally competitive container manufacturing ecosystem.</w:t>
        <w:br/>
        <w:t>2. Integrated Programme for the Textile Sector, with 5 sub-parts to promote self-reliance, modernization, and employment.</w:t>
        <w:br/>
        <w:t>3. Establishment of Mega Textile Parks and the Mahatma Gandhi Gram Swaraj initiative to promote khadi, handloom, and handicrafts.</w:t>
        <w:br/>
        <w:t>4. India aims to emerge as a global hub for high-quality, affordable sports goods.</w:t>
        <w:br/>
        <w:t>5. Revival of legacy industrial clusters to improve cost competitiveness and efficiency.</w:t>
        <w:br/>
        <w:br/>
        <w:t>**MSME Development**</w:t>
        <w:br/>
        <w:br/>
        <w:t>1. Three-pronged approach to help MSMEs grow as 'Champions': Equity Support, Training, and Infrastructure.</w:t>
        <w:br/>
        <w:t>2. ₹10,000 crore SME Growth Fund to create future Champions.</w:t>
        <w:br/>
        <w:t>3. Top-up of the Self-Reliant India Fund to continue support to micro enterprises.</w:t>
        <w:br/>
        <w:br/>
        <w:t>**Liquidity Support**</w:t>
        <w:br/>
        <w:br/>
        <w:t>1. Leveraging the potential of TReDS to make over ₹7 lakh crore available to MSMEs.</w:t>
        <w:br/>
        <w:t>4 measures to enhance liquidity and settlement of transactions.</w:t>
        <w:br/>
        <w:br/>
        <w:t>**Infrastructure Development**</w:t>
        <w:br/>
        <w:br/>
        <w:t>1. Continued focus on developing public infrastructure, including new financing instruments and institutions.</w:t>
        <w:br/>
        <w:t>2. Increase in public capex from ₹11.2 lakh crore to ₹12.2 lakh crore in FY2026-27.</w:t>
        <w:br/>
        <w:t>3. Establishment of an Infrastructure Risk Guarantee Fund to provide prudently calibrated partial credit guarantees to lenders.</w:t>
        <w:br/>
        <w:br/>
        <w:t>**Environmental Sustainability**</w:t>
        <w:br/>
        <w:br/>
        <w:t>1. Accelerating recycling of significant real estate assets of CPSEs through the setting up of dedicated REITs.</w:t>
        <w:br/>
        <w:t>2. Establishment of Dedicated Freight Corridors and National Waterways to promote environmentally sustainable movement of cargo.</w:t>
        <w:br/>
        <w:t>3. Incentivizing a modal shift from rail and road to inland waterways and coastal shipping.</w:t>
        <w:br/>
        <w:br/>
        <w:t>**Financial Sector**</w:t>
        <w:br/>
        <w:br/>
        <w:t>1. Setting up a High Level Committee on Banking for Viksit Bharat to comprehensively review the sector and align it with India's next phase of growth.</w:t>
        <w:br/>
        <w:t>2. Restructuring of Public Sector NBFCs.</w:t>
        <w:br/>
        <w:t>3. Comprehensive review of the Foreign Exchange Management (Non-debt Instruments) Rules.</w:t>
        <w:br/>
        <w:t>4. Introduction of a market making framework with suitable access to funds and derivatives on corporate bond indices.</w:t>
        <w:br/>
        <w:br/>
        <w:t>**Ease of Doing Business**</w:t>
        <w:br/>
        <w:br/>
        <w:t>1. Permitted Individual Persons Resident Outside India (PROI) to invest in equity instruments of listed Indian companies through the Portfolio Investment Scheme.</w:t>
        <w:br/>
        <w:t>2. Increase in investment limit for individual PROIs under this scheme from 5% to 10%.</w:t>
        <w:br/>
        <w:br/>
        <w:t>**Emerging Technologies**</w:t>
        <w:br/>
        <w:br/>
        <w:t>1. Adoption of technology to benefit all people, including farmers, women in STEM, youth, and Divyangjan.</w:t>
        <w:br/>
        <w:t>2. Government has taken several steps to support new technologies through AI Mission and National Quantum.</w:t>
        <w:br/>
        <w:br/>
        <w:t>Please note that this summary is not exhaustive, and there may be additional points or details not included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