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The Debt/Equity Ratio has decreased significantly over time, from a ratio of 1.194 in 2019 to 0.0 in 2012, indicating a substantial reduction in debt. Meanwhile, the Current Ratio has fluctuated but generally trended upwards, with a noticeable increase from 1.1088 in 2015 to 1.6084 in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