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1. Short answer with the direct result:</w:t>
        <w:br/>
        <w:t>Not enough evidence in the uploaded file to generate a debt-to-equity ratio and current ratio chart for all companies.</w:t>
        <w:br/>
        <w:br/>
        <w:t>2. Evidence from the uploaded file:</w:t>
        <w:br/>
        <w:t>The uploaded file Financial Statements_1788759968.csv contains the financial data for the specified companies, including Revenue, Gross Profit, Net Income, and Market Cap(in B USD) for various years. However, the data is not in a format that can be used to generate the required chart.</w:t>
        <w:br/>
        <w:br/>
        <w:t>3. Not applicable, as no calculation or comparison is requested.</w:t>
        <w:br/>
        <w:br/>
        <w:t>4. Data limitation note:</w:t>
        <w:br/>
        <w:t>The uploaded file does not contain data for all required fields (e.g., Equity, Current Assets, Current Liabilities) to calculate the debt-to-equity ratio and current ratio.</w:t>
        <w:br/>
        <w:br/>
        <w:t>5. Not applicable, as no recommendation or conclusion is requested.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