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shd w:fill="auto" w:val="clear"/>
          <w:vertAlign w:val="baseline"/>
        </w:rPr>
      </w:pPr>
      <w:r>
        <w:rPr>
          <w:rFonts w:eastAsia="Ubuntu" w:cs="Ubuntu" w:ascii="Ubuntu" w:hAnsi="Ubuntu"/>
          <w:b/>
        </w:rPr>
        <w:t>Nilam Yadav</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manager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drawing>
          <wp:inline distT="0" distB="0" distL="0" distR="0">
            <wp:extent cx="123825" cy="21907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rPr>
        <w:t>Anish Jadhav Memorial Foundation Gharkul Properties, Plot No. 60/1/1, Survey No 60, Pathare Wasti, Lohegaon, Pune, Maharashtra 411047</w:t>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Nilam Yadav</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rPr>
        <w:t>Anish Jadhav Memorial Foundation Gharkul Properties, Plot No. 60/1/1, Survey No 60, Pathare Wasti, Lohegaon, Pune, Maharashtra 411047</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Pages>
  <Words>349</Words>
  <Characters>1826</Characters>
  <CharactersWithSpaces>2184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2023-05-25T12:46:44Z</dcterms:modified>
  <cp:revision>1</cp:revision>
  <dc:subject/>
  <dc:title/>
</cp:coreProperties>
</file>