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pBdr>
          <w:bottom w:val="single" w:color="00F5C4" w:sz="8"/>
        </w:pBdr>
        <w:shd w:fill="1A1A2E" w:val="clear"/>
        <w:spacing w:before="0" w:after="0"/>
        <w:jc w:val="center"/>
      </w:pPr>
      <w:r>
        <w:rPr>
          <w:rFonts w:ascii="Arial" w:cs="Arial" w:eastAsia="Arial" w:hAnsi="Arial"/>
          <w:b/>
          <w:bCs/>
          <w:color w:val="00F5C4"/>
          <w:sz w:val="64"/>
          <w:szCs w:val="64"/>
        </w:rPr>
        <w:br/>
        <w:t xml:space="preserve">FAKESCOPE</w:t>
      </w:r>
    </w:p>
    <w:p>
      <w:pPr>
        <w:shd w:fill="1A1A2E" w:val="clear"/>
        <w:spacing w:before="0" w:after="0"/>
        <w:jc w:val="center"/>
      </w:pPr>
      <w:r>
        <w:rPr>
          <w:rFonts w:ascii="Arial" w:cs="Arial" w:eastAsia="Arial" w:hAnsi="Arial"/>
          <w:b/>
          <w:bCs/>
          <w:color w:val="FFFFFF"/>
          <w:sz w:val="30"/>
          <w:szCs w:val="30"/>
        </w:rPr>
        <w:t xml:space="preserve">Fake Engagement Detection in Social Media</w:t>
      </w:r>
    </w:p>
    <w:p>
      <w:pPr>
        <w:shd w:fill="1A1A2E" w:val="clear"/>
        <w:spacing w:before="0" w:after="200"/>
        <w:jc w:val="center"/>
      </w:pPr>
      <w:r>
        <w:rPr>
          <w:rFonts w:ascii="Arial" w:cs="Arial" w:eastAsia="Arial" w:hAnsi="Arial"/>
          <w:i/>
          <w:iCs/>
          <w:color w:val="8892B0"/>
          <w:sz w:val="22"/>
          <w:szCs w:val="22"/>
        </w:rPr>
        <w:t xml:space="preserve">Model Explanation Document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702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Hackathon</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Behavioural Analytics Hackathon</w:t>
            </w:r>
          </w:p>
        </w:tc>
      </w:tr>
      <w:tr>
        <w:tc>
          <w:tcPr>
            <w:tcW w:type="dxa" w:w="234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111827"/>
                <w:sz w:val="18"/>
                <w:szCs w:val="18"/>
              </w:rPr>
              <w:t xml:space="preserve">Problem</w:t>
            </w:r>
          </w:p>
        </w:tc>
        <w:tc>
          <w:tcPr>
            <w:tcW w:type="dxa" w:w="702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Problem Statement 3 — Fake Engagement Detection in Social Media</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Organiser</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OrgX</w:t>
            </w:r>
          </w:p>
        </w:tc>
      </w:tr>
      <w:tr>
        <w:tc>
          <w:tcPr>
            <w:tcW w:type="dxa" w:w="234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111827"/>
                <w:sz w:val="18"/>
                <w:szCs w:val="18"/>
              </w:rPr>
              <w:t xml:space="preserve">Dataset</w:t>
            </w:r>
          </w:p>
        </w:tc>
        <w:tc>
          <w:tcPr>
            <w:tcW w:type="dxa" w:w="702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airt-ml/twitter-human-bots (HuggingFace, CC-BY-SA 3.0)</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Records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37,400 real Twitter accounts</w:t>
            </w:r>
          </w:p>
        </w:tc>
      </w:tr>
      <w:tr>
        <w:tc>
          <w:tcPr>
            <w:tcW w:type="dxa" w:w="234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111827"/>
                <w:sz w:val="18"/>
                <w:szCs w:val="18"/>
              </w:rPr>
              <w:t xml:space="preserve">Model</w:t>
            </w:r>
          </w:p>
        </w:tc>
        <w:tc>
          <w:tcPr>
            <w:tcW w:type="dxa" w:w="702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Random Forest Classifier (scikit-learn)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Outputs</w:t>
            </w:r>
          </w:p>
        </w:tc>
        <w:tc>
          <w:tcPr>
            <w:tcW w:type="dxa" w:w="70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Bot Probability  ·  Authenticity Score  ·  Behavioural Anomaly Explanation</w:t>
            </w:r>
          </w:p>
        </w:tc>
      </w:tr>
    </w:tbl>
    <w:p>
      <w:pPr>
        <w:spacing w:before="0" w:after="160"/>
      </w:pPr>
      <w:r>
        <w:t xml:space="preserve"/>
      </w:r>
    </w:p>
    <w:p>
      <w:pPr>
        <w:pBdr>
          <w:bottom w:val="single" w:color="00F5C4" w:sz="4"/>
        </w:pBdr>
        <w:shd w:fill="1A1A2E" w:val="clear"/>
        <w:spacing w:before="320" w:after="160"/>
        <w:ind w:left="120" w:right="120"/>
      </w:pPr>
      <w:r>
        <w:rPr>
          <w:rFonts w:ascii="Arial" w:cs="Arial" w:eastAsia="Arial" w:hAnsi="Arial"/>
          <w:b/>
          <w:bCs/>
          <w:color w:val="FFFFFF"/>
          <w:sz w:val="30"/>
          <w:szCs w:val="30"/>
        </w:rPr>
        <w:t xml:space="preserve">1.  Problem Understanding</w:t>
      </w:r>
    </w:p>
    <w:p>
      <w:pPr>
        <w:spacing w:before="0" w:after="100"/>
        <w:jc w:val="both"/>
      </w:pPr>
      <w:r>
        <w:rPr>
          <w:rFonts w:ascii="Arial" w:cs="Arial" w:eastAsia="Arial" w:hAnsi="Arial"/>
          <w:color w:val="111827"/>
          <w:sz w:val="20"/>
          <w:szCs w:val="20"/>
        </w:rPr>
        <w:t xml:space="preserve">Social media platforms are increasingly flooded with artificial engagement generated by bots and coordinated inauthentic actors. These automated accounts distort genuine behavioural patterns, mislead advertisers, manipulate public discourse, and undermine platform trust.</w:t>
      </w:r>
    </w:p>
    <w:p>
      <w:pPr>
        <w:spacing w:before="0" w:after="60"/>
      </w:pPr>
      <w:r>
        <w:t xml:space="preserve"/>
      </w:r>
    </w:p>
    <w:p>
      <w:pPr>
        <w:spacing w:before="0" w:after="100"/>
        <w:jc w:val="both"/>
      </w:pPr>
      <w:r>
        <w:rPr>
          <w:rFonts w:ascii="Arial" w:cs="Arial" w:eastAsia="Arial" w:hAnsi="Arial"/>
          <w:color w:val="111827"/>
          <w:sz w:val="20"/>
          <w:szCs w:val="20"/>
        </w:rPr>
        <w:t xml:space="preserve">Problem Statement 3 requires a behavioural detection system that can:</w:t>
      </w:r>
    </w:p>
    <w:p>
      <w:pPr>
        <w:pStyle w:val="ListParagraph"/>
        <w:numPr>
          <w:ilvl w:val="0"/>
          <w:numId w:val="2"/>
        </w:numPr>
        <w:spacing w:before="40" w:after="40"/>
      </w:pPr>
      <w:r>
        <w:rPr>
          <w:rFonts w:ascii="Arial" w:cs="Arial" w:eastAsia="Arial" w:hAnsi="Arial"/>
          <w:color w:val="111827"/>
          <w:sz w:val="20"/>
          <w:szCs w:val="20"/>
        </w:rPr>
        <w:t xml:space="preserve">Differentiate organic versus artificial engagement at the individual account level</w:t>
      </w:r>
    </w:p>
    <w:p>
      <w:pPr>
        <w:pStyle w:val="ListParagraph"/>
        <w:numPr>
          <w:ilvl w:val="0"/>
          <w:numId w:val="2"/>
        </w:numPr>
        <w:spacing w:before="40" w:after="40"/>
      </w:pPr>
      <w:r>
        <w:rPr>
          <w:rFonts w:ascii="Arial" w:cs="Arial" w:eastAsia="Arial" w:hAnsi="Arial"/>
          <w:color w:val="111827"/>
          <w:sz w:val="20"/>
          <w:szCs w:val="20"/>
        </w:rPr>
        <w:t xml:space="preserve">Detect coordinated behavioural anomalies across the four PS-defined indicator groups</w:t>
      </w:r>
    </w:p>
    <w:p>
      <w:pPr>
        <w:pStyle w:val="ListParagraph"/>
        <w:numPr>
          <w:ilvl w:val="0"/>
          <w:numId w:val="2"/>
        </w:numPr>
        <w:spacing w:before="40" w:after="40"/>
      </w:pPr>
      <w:r>
        <w:rPr>
          <w:rFonts w:ascii="Arial" w:cs="Arial" w:eastAsia="Arial" w:hAnsi="Arial"/>
          <w:color w:val="111827"/>
          <w:sz w:val="20"/>
          <w:szCs w:val="20"/>
        </w:rPr>
        <w:t xml:space="preserve">Produce interpretable, model-driven outputs — not hardcoded rules or thresholds</w:t>
      </w:r>
    </w:p>
    <w:p>
      <w:pPr>
        <w:spacing w:before="0" w:after="80"/>
      </w:pPr>
      <w:r>
        <w:t xml:space="preserve"/>
      </w:r>
    </w:p>
    <w:p>
      <w:pPr>
        <w:pBdr>
          <w:bottom w:val="single" w:color="0F4C75" w:sz="2"/>
        </w:pBdr>
        <w:spacing w:before="240" w:after="100"/>
      </w:pPr>
      <w:r>
        <w:rPr>
          <w:rFonts w:ascii="Arial" w:cs="Arial" w:eastAsia="Arial" w:hAnsi="Arial"/>
          <w:b/>
          <w:bCs/>
          <w:color w:val="0F4C75"/>
          <w:sz w:val="24"/>
          <w:szCs w:val="24"/>
        </w:rPr>
        <w:t xml:space="preserve">WHY THIS PROBLEM MATTERS</w:t>
      </w:r>
    </w:p>
    <w:p>
      <w:pPr>
        <w:spacing w:before="0" w:after="100"/>
        <w:jc w:val="both"/>
      </w:pPr>
      <w:r>
        <w:rPr>
          <w:rFonts w:ascii="Arial" w:cs="Arial" w:eastAsia="Arial" w:hAnsi="Arial"/>
          <w:color w:val="111827"/>
          <w:sz w:val="20"/>
          <w:szCs w:val="20"/>
        </w:rPr>
        <w:t xml:space="preserve">Traditional rule-based bot detection (e.g., block accounts posting &gt;100 tweets/day) fails against sophisticated bots that deliberately mimic human behaviour. A machine learning approach that learns from real labelled data captures the complex, non-linear interactions between multiple behavioural signals simultaneously — producing far more robust detection.</w:t>
      </w:r>
    </w:p>
    <w:p>
      <w:pPr>
        <w:spacing w:before="0" w:after="80"/>
      </w:pPr>
      <w:r>
        <w:t xml:space="preserve"/>
      </w:r>
    </w:p>
    <w:p>
      <w:pPr>
        <w:pBdr>
          <w:bottom w:val="single" w:color="0F4C75" w:sz="2"/>
        </w:pBdr>
        <w:spacing w:before="240" w:after="100"/>
      </w:pPr>
      <w:r>
        <w:rPr>
          <w:rFonts w:ascii="Arial" w:cs="Arial" w:eastAsia="Arial" w:hAnsi="Arial"/>
          <w:b/>
          <w:bCs/>
          <w:color w:val="0F4C75"/>
          <w:sz w:val="24"/>
          <w:szCs w:val="24"/>
        </w:rPr>
        <w:t xml:space="preserve">OUR SOLUTION — FAKESCOPE</w:t>
      </w:r>
    </w:p>
    <w:p>
      <w:pPr>
        <w:spacing w:before="0" w:after="100"/>
        <w:jc w:val="both"/>
      </w:pPr>
      <w:r>
        <w:rPr>
          <w:rFonts w:ascii="Arial" w:cs="Arial" w:eastAsia="Arial" w:hAnsi="Arial"/>
          <w:color w:val="111827"/>
          <w:sz w:val="20"/>
          <w:szCs w:val="20"/>
        </w:rPr>
        <w:t xml:space="preserve">FakeScope is a full-stack behavioural analytics system. It trains a Random Forest classifier on 37,400 real labelled Twitter accounts, engineering 33 behavioural features across all four PS-3 indicator groups. For every account, it produces three required outputs: Bot Probability, Authenticity Score, and a model-driven Behavioural Anomaly Explanation that identifies which specific signals drove the prediction for that individual account.</w:t>
      </w:r>
    </w:p>
    <w:p>
      <w:pPr>
        <w:spacing w:before="0" w:after="160"/>
      </w:pPr>
      <w:r>
        <w:t xml:space="preserve"/>
      </w:r>
    </w:p>
    <w:p>
      <w:pPr>
        <w:pBdr>
          <w:bottom w:val="single" w:color="00F5C4" w:sz="4"/>
        </w:pBdr>
        <w:shd w:fill="1A1A2E" w:val="clear"/>
        <w:spacing w:before="320" w:after="160"/>
        <w:ind w:left="120" w:right="120"/>
      </w:pPr>
      <w:r>
        <w:rPr>
          <w:rFonts w:ascii="Arial" w:cs="Arial" w:eastAsia="Arial" w:hAnsi="Arial"/>
          <w:b/>
          <w:bCs/>
          <w:color w:val="FFFFFF"/>
          <w:sz w:val="30"/>
          <w:szCs w:val="30"/>
        </w:rPr>
        <w:t xml:space="preserve">2.  Data Assumptions &amp; Dataset Description</w:t>
      </w:r>
    </w:p>
    <w:p>
      <w:pPr>
        <w:pBdr>
          <w:bottom w:val="single" w:color="0F4C75" w:sz="2"/>
        </w:pBdr>
        <w:spacing w:before="240" w:after="100"/>
      </w:pPr>
      <w:r>
        <w:rPr>
          <w:rFonts w:ascii="Arial" w:cs="Arial" w:eastAsia="Arial" w:hAnsi="Arial"/>
          <w:b/>
          <w:bCs/>
          <w:color w:val="0F4C75"/>
          <w:sz w:val="24"/>
          <w:szCs w:val="24"/>
        </w:rPr>
        <w:t xml:space="preserve">DATASET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dxa" w:w="7920"/>
            <w:tcBorders>
              <w:top w:val="single" w:color="CBD5E1" w:sz="1"/>
              <w:left w:val="none" w:color="FFFFFF" w:sz="0"/>
              <w:bottom w:val="single" w:color="CBD5E1" w:sz="1"/>
              <w:right w:val="single" w:color="CBD5E1" w:sz="1"/>
            </w:tcBorders>
            <w:shd w:fill="E8F4FD" w:val="clear"/>
            <w:tcMar>
              <w:top w:type="dxa" w:w="80"/>
              <w:left w:type="dxa" w:w="160"/>
              <w:bottom w:type="dxa" w:w="80"/>
              <w:right w:type="dxa" w:w="120"/>
            </w:tcMar>
          </w:tcPr>
          <w:p>
            <w:r>
              <w:rPr>
                <w:rFonts w:ascii="Arial" w:cs="Arial" w:eastAsia="Arial" w:hAnsi="Arial"/>
                <w:color w:val="111827"/>
                <w:sz w:val="20"/>
                <w:szCs w:val="20"/>
              </w:rPr>
              <w:t xml:space="preserve">HuggingFace — airt-ml/twitter-human-bots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License</w:t>
            </w:r>
          </w:p>
        </w:tc>
        <w:tc>
          <w:tcPr>
            <w:tcW w:type="dxa" w:w="7920"/>
            <w:tcBorders>
              <w:top w:val="single" w:color="CBD5E1" w:sz="1"/>
              <w:left w:val="none" w:color="FFFFFF" w:sz="0"/>
              <w:bottom w:val="single" w:color="CBD5E1" w:sz="1"/>
              <w:right w:val="single" w:color="CBD5E1" w:sz="1"/>
            </w:tcBorders>
            <w:shd w:fill="E8F4FD" w:val="clear"/>
            <w:tcMar>
              <w:top w:type="dxa" w:w="80"/>
              <w:left w:type="dxa" w:w="160"/>
              <w:bottom w:type="dxa" w:w="80"/>
              <w:right w:type="dxa" w:w="120"/>
            </w:tcMar>
          </w:tcPr>
          <w:p>
            <w:r>
              <w:rPr>
                <w:rFonts w:ascii="Arial" w:cs="Arial" w:eastAsia="Arial" w:hAnsi="Arial"/>
                <w:color w:val="111827"/>
                <w:sz w:val="20"/>
                <w:szCs w:val="20"/>
              </w:rPr>
              <w:t xml:space="preserve">CC-BY-SA 3.0 (open access, no permission required)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Records</w:t>
            </w:r>
          </w:p>
        </w:tc>
        <w:tc>
          <w:tcPr>
            <w:tcW w:type="dxa" w:w="7920"/>
            <w:tcBorders>
              <w:top w:val="single" w:color="CBD5E1" w:sz="1"/>
              <w:left w:val="none" w:color="FFFFFF" w:sz="0"/>
              <w:bottom w:val="single" w:color="CBD5E1" w:sz="1"/>
              <w:right w:val="single" w:color="CBD5E1" w:sz="1"/>
            </w:tcBorders>
            <w:shd w:fill="E8F4FD" w:val="clear"/>
            <w:tcMar>
              <w:top w:type="dxa" w:w="80"/>
              <w:left w:type="dxa" w:w="160"/>
              <w:bottom w:type="dxa" w:w="80"/>
              <w:right w:type="dxa" w:w="120"/>
            </w:tcMar>
          </w:tcPr>
          <w:p>
            <w:r>
              <w:rPr>
                <w:rFonts w:ascii="Arial" w:cs="Arial" w:eastAsia="Arial" w:hAnsi="Arial"/>
                <w:color w:val="111827"/>
                <w:sz w:val="20"/>
                <w:szCs w:val="20"/>
              </w:rPr>
              <w:t xml:space="preserve">37,438 real Twitter accounts (no synthetic data required)</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Labels</w:t>
            </w:r>
          </w:p>
        </w:tc>
        <w:tc>
          <w:tcPr>
            <w:tcW w:type="dxa" w:w="7920"/>
            <w:tcBorders>
              <w:top w:val="single" w:color="CBD5E1" w:sz="1"/>
              <w:left w:val="none" w:color="FFFFFF" w:sz="0"/>
              <w:bottom w:val="single" w:color="CBD5E1" w:sz="1"/>
              <w:right w:val="single" w:color="CBD5E1" w:sz="1"/>
            </w:tcBorders>
            <w:shd w:fill="E8F4FD" w:val="clear"/>
            <w:tcMar>
              <w:top w:type="dxa" w:w="80"/>
              <w:left w:type="dxa" w:w="160"/>
              <w:bottom w:type="dxa" w:w="80"/>
              <w:right w:type="dxa" w:w="120"/>
            </w:tcMar>
          </w:tcPr>
          <w:p>
            <w:r>
              <w:rPr>
                <w:rFonts w:ascii="Arial" w:cs="Arial" w:eastAsia="Arial" w:hAnsi="Arial"/>
                <w:color w:val="111827"/>
                <w:sz w:val="20"/>
                <w:szCs w:val="20"/>
              </w:rPr>
              <w:t xml:space="preserve">Binary: 'bot' or 'human' (provided in account_type column)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F4C75"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Split</w:t>
            </w:r>
          </w:p>
        </w:tc>
        <w:tc>
          <w:tcPr>
            <w:tcW w:type="dxa" w:w="7920"/>
            <w:tcBorders>
              <w:top w:val="single" w:color="CBD5E1" w:sz="1"/>
              <w:left w:val="none" w:color="FFFFFF" w:sz="0"/>
              <w:bottom w:val="single" w:color="CBD5E1" w:sz="1"/>
              <w:right w:val="single" w:color="CBD5E1" w:sz="1"/>
            </w:tcBorders>
            <w:shd w:fill="E8F4FD" w:val="clear"/>
            <w:tcMar>
              <w:top w:type="dxa" w:w="80"/>
              <w:left w:type="dxa" w:w="160"/>
              <w:bottom w:type="dxa" w:w="80"/>
              <w:right w:type="dxa" w:w="120"/>
            </w:tcMar>
          </w:tcPr>
          <w:p>
            <w:r>
              <w:rPr>
                <w:rFonts w:ascii="Arial" w:cs="Arial" w:eastAsia="Arial" w:hAnsi="Arial"/>
                <w:color w:val="111827"/>
                <w:sz w:val="20"/>
                <w:szCs w:val="20"/>
              </w:rPr>
              <w:t xml:space="preserve">80% training / 20% test set, stratified by label</w:t>
            </w:r>
          </w:p>
        </w:tc>
      </w:tr>
    </w:tbl>
    <w:p>
      <w:pPr>
        <w:spacing w:before="0" w:after="120"/>
      </w:pPr>
      <w:r>
        <w:t xml:space="preserve"/>
      </w:r>
    </w:p>
    <w:p>
      <w:pPr>
        <w:pBdr>
          <w:bottom w:val="single" w:color="0F4C75" w:sz="2"/>
        </w:pBdr>
        <w:spacing w:before="240" w:after="100"/>
      </w:pPr>
      <w:r>
        <w:rPr>
          <w:rFonts w:ascii="Arial" w:cs="Arial" w:eastAsia="Arial" w:hAnsi="Arial"/>
          <w:b/>
          <w:bCs/>
          <w:color w:val="0F4C75"/>
          <w:sz w:val="24"/>
          <w:szCs w:val="24"/>
        </w:rPr>
        <w:t xml:space="preserve">WHY THIS DATASET FITS BEHAVIOURAL ANALYTICS</w:t>
      </w:r>
    </w:p>
    <w:p>
      <w:pPr>
        <w:spacing w:before="0" w:after="100"/>
        <w:jc w:val="both"/>
      </w:pPr>
      <w:r>
        <w:rPr>
          <w:rFonts w:ascii="Arial" w:cs="Arial" w:eastAsia="Arial" w:hAnsi="Arial"/>
          <w:color w:val="111827"/>
          <w:sz w:val="20"/>
          <w:szCs w:val="20"/>
        </w:rPr>
        <w:t xml:space="preserve">The dataset contains real account-level behavioural signals — not content — making it ideal for the behavioural analytics focus of this hackathon. Every column maps directly to one of the four PS-3 behavioural indicator groups: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Raw Column</w:t>
            </w:r>
          </w:p>
        </w:tc>
        <w:tc>
          <w:tcPr>
            <w:tcW w:type="dxa" w:w="308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PS-3 Indicator Group</w:t>
            </w:r>
          </w:p>
        </w:tc>
        <w:tc>
          <w:tcPr>
            <w:tcW w:type="dxa" w:w="348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Behavioural Signal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statuses_count</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Timing Regularity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Total tweets posted (combined with age)</w:t>
            </w:r>
          </w:p>
        </w:tc>
      </w:tr>
      <w:tr>
        <w:tc>
          <w:tcPr>
            <w:tcW w:type="dxa" w:w="2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average_tweets_per_day</w:t>
            </w:r>
          </w:p>
        </w:tc>
        <w:tc>
          <w:tcPr>
            <w:tcW w:type="dxa" w:w="308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Timing Regularity</w:t>
            </w:r>
          </w:p>
        </w:tc>
        <w:tc>
          <w:tcPr>
            <w:tcW w:type="dxa" w:w="348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Direct posting velocity measure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account_age_days</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Timing Regularity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Account lifetime in days</w:t>
            </w:r>
          </w:p>
        </w:tc>
      </w:tr>
      <w:tr>
        <w:tc>
          <w:tcPr>
            <w:tcW w:type="dxa" w:w="2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followers_count</w:t>
            </w:r>
          </w:p>
        </w:tc>
        <w:tc>
          <w:tcPr>
            <w:tcW w:type="dxa" w:w="308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Burst + Network</w:t>
            </w:r>
          </w:p>
        </w:tc>
        <w:tc>
          <w:tcPr>
            <w:tcW w:type="dxa" w:w="348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Follower base size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friends_count</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Network Interaction</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Following count</w:t>
            </w:r>
          </w:p>
        </w:tc>
      </w:tr>
      <w:tr>
        <w:tc>
          <w:tcPr>
            <w:tcW w:type="dxa" w:w="2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favourites_count</w:t>
            </w:r>
          </w:p>
        </w:tc>
        <w:tc>
          <w:tcPr>
            <w:tcW w:type="dxa" w:w="308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Engagement Burst</w:t>
            </w:r>
          </w:p>
        </w:tc>
        <w:tc>
          <w:tcPr>
            <w:tcW w:type="dxa" w:w="348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Total likes given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verified</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Linguistic Consistency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Account verification status</w:t>
            </w:r>
          </w:p>
        </w:tc>
      </w:tr>
      <w:tr>
        <w:tc>
          <w:tcPr>
            <w:tcW w:type="dxa" w:w="2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description</w:t>
            </w:r>
          </w:p>
        </w:tc>
        <w:tc>
          <w:tcPr>
            <w:tcW w:type="dxa" w:w="308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Linguistic Consistency</w:t>
            </w:r>
          </w:p>
        </w:tc>
        <w:tc>
          <w:tcPr>
            <w:tcW w:type="dxa" w:w="348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Bio text for NLP-derived features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screen_name</w:t>
            </w:r>
          </w:p>
        </w:tc>
        <w:tc>
          <w:tcPr>
            <w:tcW w:type="dxa" w:w="3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Linguistic Consistency</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Username for digit ratio analysis</w:t>
            </w:r>
          </w:p>
        </w:tc>
      </w:tr>
    </w:tbl>
    <w:p>
      <w:pPr>
        <w:spacing w:before="0" w:after="120"/>
      </w:pPr>
      <w:r>
        <w:t xml:space="preserve"/>
      </w:r>
    </w:p>
    <w:p>
      <w:pPr>
        <w:pBdr>
          <w:bottom w:val="single" w:color="0F4C75" w:sz="2"/>
        </w:pBdr>
        <w:spacing w:before="240" w:after="100"/>
      </w:pPr>
      <w:r>
        <w:rPr>
          <w:rFonts w:ascii="Arial" w:cs="Arial" w:eastAsia="Arial" w:hAnsi="Arial"/>
          <w:b/>
          <w:bCs/>
          <w:color w:val="0F4C75"/>
          <w:sz w:val="24"/>
          <w:szCs w:val="24"/>
        </w:rPr>
        <w:t xml:space="preserve">DATA ASSUMPTIONS</w:t>
      </w:r>
    </w:p>
    <w:p>
      <w:pPr>
        <w:pStyle w:val="ListParagraph"/>
        <w:numPr>
          <w:ilvl w:val="0"/>
          <w:numId w:val="2"/>
        </w:numPr>
        <w:spacing w:before="40" w:after="40"/>
      </w:pPr>
      <w:r>
        <w:rPr>
          <w:rFonts w:ascii="Arial" w:cs="Arial" w:eastAsia="Arial" w:hAnsi="Arial"/>
          <w:color w:val="111827"/>
          <w:sz w:val="20"/>
          <w:szCs w:val="20"/>
        </w:rPr>
        <w:t xml:space="preserve">No synthetic data was used. The dataset provides real behavioural labels from actual Twitter accounts.</w:t>
      </w:r>
    </w:p>
    <w:p>
      <w:pPr>
        <w:pStyle w:val="ListParagraph"/>
        <w:numPr>
          <w:ilvl w:val="0"/>
          <w:numId w:val="2"/>
        </w:numPr>
        <w:spacing w:before="40" w:after="40"/>
      </w:pPr>
      <w:r>
        <w:rPr>
          <w:rFonts w:ascii="Arial" w:cs="Arial" w:eastAsia="Arial" w:hAnsi="Arial"/>
          <w:color w:val="111827"/>
          <w:sz w:val="20"/>
          <w:szCs w:val="20"/>
        </w:rPr>
        <w:t xml:space="preserve">Class imbalance was handled using class_weight='balanced' in the classifier, not oversampling.</w:t>
      </w:r>
    </w:p>
    <w:p>
      <w:pPr>
        <w:pStyle w:val="ListParagraph"/>
        <w:numPr>
          <w:ilvl w:val="0"/>
          <w:numId w:val="2"/>
        </w:numPr>
        <w:spacing w:before="40" w:after="40"/>
      </w:pPr>
      <w:r>
        <w:rPr>
          <w:rFonts w:ascii="Arial" w:cs="Arial" w:eastAsia="Arial" w:hAnsi="Arial"/>
          <w:color w:val="111827"/>
          <w:sz w:val="20"/>
          <w:szCs w:val="20"/>
        </w:rPr>
        <w:t xml:space="preserve">All features are derived from account-level metadata — no tweet content or NLP of tweet text was required.</w:t>
      </w:r>
    </w:p>
    <w:p>
      <w:pPr>
        <w:pStyle w:val="ListParagraph"/>
        <w:numPr>
          <w:ilvl w:val="0"/>
          <w:numId w:val="2"/>
        </w:numPr>
        <w:spacing w:before="40" w:after="40"/>
      </w:pPr>
      <w:r>
        <w:rPr>
          <w:rFonts w:ascii="Arial" w:cs="Arial" w:eastAsia="Arial" w:hAnsi="Arial"/>
          <w:color w:val="111827"/>
          <w:sz w:val="20"/>
          <w:szCs w:val="20"/>
        </w:rPr>
        <w:t xml:space="preserve">Account age was computed from account_created_at; accounts with missing age were excluded.</w:t>
      </w:r>
    </w:p>
    <w:p>
      <w:pPr>
        <w:spacing w:before="0" w:after="160"/>
      </w:pPr>
      <w:r>
        <w:t xml:space="preserve"/>
      </w:r>
    </w:p>
    <w:p>
      <w:pPr>
        <w:pBdr>
          <w:bottom w:val="single" w:color="00F5C4" w:sz="4"/>
        </w:pBdr>
        <w:shd w:fill="1A1A2E" w:val="clear"/>
        <w:spacing w:before="320" w:after="160"/>
        <w:ind w:left="120" w:right="120"/>
      </w:pPr>
      <w:r>
        <w:rPr>
          <w:rFonts w:ascii="Arial" w:cs="Arial" w:eastAsia="Arial" w:hAnsi="Arial"/>
          <w:b/>
          <w:bCs/>
          <w:color w:val="FFFFFF"/>
          <w:sz w:val="30"/>
          <w:szCs w:val="30"/>
        </w:rPr>
        <w:t xml:space="preserve">3.  Feature Engineering Logic</w:t>
      </w:r>
    </w:p>
    <w:p>
      <w:pPr>
        <w:spacing w:before="0" w:after="100"/>
        <w:jc w:val="both"/>
      </w:pPr>
      <w:r>
        <w:rPr>
          <w:rFonts w:ascii="Arial" w:cs="Arial" w:eastAsia="Arial" w:hAnsi="Arial"/>
          <w:color w:val="111827"/>
          <w:sz w:val="20"/>
          <w:szCs w:val="20"/>
        </w:rPr>
        <w:t xml:space="preserve">All 33 features are engineered behavioural signals derived from raw account metadata, organised into the four indicator groups defined in PS-3.</w:t>
      </w:r>
    </w:p>
    <w:p>
      <w:pPr>
        <w:spacing w:before="0" w:after="80"/>
      </w:pPr>
      <w:r>
        <w:t xml:space="preserve"/>
      </w:r>
    </w:p>
    <w:p>
      <w:pPr>
        <w:pBdr>
          <w:bottom w:val="single" w:color="0F4C75" w:sz="2"/>
        </w:pBdr>
        <w:spacing w:before="240" w:after="100"/>
      </w:pPr>
      <w:r>
        <w:rPr>
          <w:rFonts w:ascii="Arial" w:cs="Arial" w:eastAsia="Arial" w:hAnsi="Arial"/>
          <w:b/>
          <w:bCs/>
          <w:color w:val="0F4C75"/>
          <w:sz w:val="24"/>
          <w:szCs w:val="24"/>
        </w:rPr>
        <w:t xml:space="preserve">TIMING REGULARITY —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4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Behavioural Meaning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tweets_per_day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Posting velocity — bots post 50-200+ per day</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timing_regularity_score</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tweets_per_day / log(age+1) — bots score extremely high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lifetime_tweet_rate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Tweets per hour of account's entire life</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tweet_density</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Total tweets / account age — high = robotic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account_age_days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Very new + very active = strong bot signal</w:t>
            </w:r>
          </w:p>
        </w:tc>
      </w:tr>
    </w:tbl>
    <w:p>
      <w:pPr>
        <w:spacing w:before="0" w:after="80"/>
      </w:pPr>
      <w:r>
        <w:t xml:space="preserve"/>
      </w:r>
    </w:p>
    <w:p>
      <w:pPr>
        <w:pBdr>
          <w:bottom w:val="single" w:color="0F4C75" w:sz="2"/>
        </w:pBdr>
        <w:spacing w:before="240" w:after="100"/>
      </w:pPr>
      <w:r>
        <w:rPr>
          <w:rFonts w:ascii="Arial" w:cs="Arial" w:eastAsia="Arial" w:hAnsi="Arial"/>
          <w:b/>
          <w:bCs/>
          <w:color w:val="0F4C75"/>
          <w:sz w:val="24"/>
          <w:szCs w:val="24"/>
        </w:rPr>
        <w:t xml:space="preserve">ENGAGEMENT BURST PATTERNS — 9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4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Behavioural Meaning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burst_index</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Tweets per day of life — captures activity spikes</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burst_flag</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Binary flag: burst_index &gt; 20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sudden_fame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New account (&lt;30 days) with &gt;1000 followers</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engagement_paradox</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Many followers but zero likes given — fake audience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abnormal_tweet_rate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Binary flag: tweets_per_day &gt; 100</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is_high_tweeter</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Binary flag: tweets_per_day &gt; 50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total_tweets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Total tweets ever posted</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total_likes_given</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likes given = no genuine engagement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likes_per_day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Near-zero likes per day = non-interactive bot</w:t>
            </w:r>
          </w:p>
        </w:tc>
      </w:tr>
    </w:tbl>
    <w:p>
      <w:pPr>
        <w:spacing w:before="0" w:after="80"/>
      </w:pPr>
      <w:r>
        <w:t xml:space="preserve"/>
      </w:r>
    </w:p>
    <w:p>
      <w:pPr>
        <w:pBdr>
          <w:bottom w:val="single" w:color="0F4C75" w:sz="2"/>
        </w:pBdr>
        <w:spacing w:before="240" w:after="100"/>
      </w:pPr>
      <w:r>
        <w:rPr>
          <w:rFonts w:ascii="Arial" w:cs="Arial" w:eastAsia="Arial" w:hAnsi="Arial"/>
          <w:b/>
          <w:bCs/>
          <w:color w:val="0F4C75"/>
          <w:sz w:val="24"/>
          <w:szCs w:val="24"/>
        </w:rPr>
        <w:t xml:space="preserve">NETWORK INTERACTION PATTERNS —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4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Behavioural Meaning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follower_friend_ratio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Follows many, attracts few — bot follow schemes</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friends_to_followers</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Inverse ratio — high = aggressive following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network_anomaly_flag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Follows &gt;2000 but follower ratio &lt; 0.1</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likes_to_tweets</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Engagement reciprocity — near-zero for bots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followers_count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Large following with no genuine audience</w:t>
            </w:r>
          </w:p>
        </w:tc>
      </w:tr>
    </w:tbl>
    <w:p>
      <w:pPr>
        <w:spacing w:before="0" w:after="80"/>
      </w:pPr>
      <w:r>
        <w:t xml:space="preserve"/>
      </w:r>
    </w:p>
    <w:p>
      <w:pPr>
        <w:pBdr>
          <w:bottom w:val="single" w:color="0F4C75" w:sz="2"/>
        </w:pBdr>
        <w:spacing w:before="240" w:after="100"/>
      </w:pPr>
      <w:r>
        <w:rPr>
          <w:rFonts w:ascii="Arial" w:cs="Arial" w:eastAsia="Arial" w:hAnsi="Arial"/>
          <w:b/>
          <w:bCs/>
          <w:color w:val="0F4C75"/>
          <w:sz w:val="24"/>
          <w:szCs w:val="24"/>
        </w:rPr>
        <w:t xml:space="preserve">LINGUISTIC CONSISTENCY — 14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8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4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Behavioural Meaning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screen_name_digit_ratio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Username digit proportion — 'user_48291847' = 0.53</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profile_completeness</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0-5 score: bio + location + pic + theme + geo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bio_is_generic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Bio length &lt; 15 chars — bot placeholder</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has_default_pic</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Default profile picture — bots skip setup</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is_default_profile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B91C1C"/>
                <w:sz w:val="18"/>
                <w:szCs w:val="18"/>
              </w:rPr>
              <w:t xml:space="preserve">HIGH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Default Twitter theme — no personalisation</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description_length</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Longer bios = stronger human signal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has_description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Has any bio at all</w:t>
            </w:r>
          </w:p>
        </w:tc>
      </w:tr>
      <w:tr>
        <w:tc>
          <w:tcPr>
            <w:tcW w:type="dxa" w:w="32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has_location</w:t>
            </w:r>
          </w:p>
        </w:tc>
        <w:tc>
          <w:tcPr>
            <w:tcW w:type="dxa" w:w="18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LOW = bot</w:t>
            </w:r>
          </w:p>
        </w:tc>
        <w:tc>
          <w:tcPr>
            <w:tcW w:type="dxa" w:w="4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Location set = more human-like profile</w:t>
            </w:r>
          </w:p>
        </w:tc>
      </w:tr>
    </w:tbl>
    <w:p>
      <w:pPr>
        <w:spacing w:before="0" w:after="160"/>
      </w:pPr>
      <w:r>
        <w:t xml:space="preserve"/>
      </w:r>
    </w:p>
    <w:p>
      <w:pPr>
        <w:pBdr>
          <w:bottom w:val="single" w:color="00F5C4" w:sz="4"/>
        </w:pBdr>
        <w:shd w:fill="1A1A2E" w:val="clear"/>
        <w:spacing w:before="320" w:after="160"/>
        <w:ind w:left="120" w:right="120"/>
      </w:pPr>
      <w:r>
        <w:rPr>
          <w:rFonts w:ascii="Arial" w:cs="Arial" w:eastAsia="Arial" w:hAnsi="Arial"/>
          <w:b/>
          <w:bCs/>
          <w:color w:val="FFFFFF"/>
          <w:sz w:val="30"/>
          <w:szCs w:val="30"/>
        </w:rPr>
        <w:t xml:space="preserve">4.  Model Selection &amp; Reasoning</w:t>
      </w:r>
    </w:p>
    <w:p>
      <w:pPr>
        <w:pBdr>
          <w:bottom w:val="single" w:color="0F4C75" w:sz="2"/>
        </w:pBdr>
        <w:spacing w:before="240" w:after="100"/>
      </w:pPr>
      <w:r>
        <w:rPr>
          <w:rFonts w:ascii="Arial" w:cs="Arial" w:eastAsia="Arial" w:hAnsi="Arial"/>
          <w:b/>
          <w:bCs/>
          <w:color w:val="0F4C75"/>
          <w:sz w:val="24"/>
          <w:szCs w:val="24"/>
        </w:rPr>
        <w:t xml:space="preserve">ALGORITHM — RANDOM FOREST CLASSIFIER</w:t>
      </w:r>
    </w:p>
    <w:p>
      <w:pPr>
        <w:spacing w:before="0" w:after="100"/>
        <w:jc w:val="both"/>
      </w:pPr>
      <w:r>
        <w:rPr>
          <w:rFonts w:ascii="Arial" w:cs="Arial" w:eastAsia="Arial" w:hAnsi="Arial"/>
          <w:color w:val="111827"/>
          <w:sz w:val="20"/>
          <w:szCs w:val="20"/>
        </w:rPr>
        <w:t xml:space="preserve">We selected a Random Forest Classifier as the primary model for the following reasons: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36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 It Fits This Problem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4C75"/>
                <w:sz w:val="18"/>
                <w:szCs w:val="18"/>
              </w:rPr>
              <w:t xml:space="preserve">Tabular Data Fit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Random Forest excels on structured behavioural metrics — no need for deep learning.</w:t>
            </w:r>
          </w:p>
        </w:tc>
      </w:tr>
      <w:tr>
        <w:tc>
          <w:tcPr>
            <w:tcW w:type="dxa" w:w="30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0F4C75"/>
                <w:sz w:val="18"/>
                <w:szCs w:val="18"/>
              </w:rPr>
              <w:t xml:space="preserve">No Feature Scaling</w:t>
            </w:r>
          </w:p>
        </w:tc>
        <w:tc>
          <w:tcPr>
            <w:tcW w:type="dxa" w:w="6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Trees are scale-invariant; mixed features require no StandardScaler.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4C75"/>
                <w:sz w:val="18"/>
                <w:szCs w:val="18"/>
              </w:rPr>
              <w:t xml:space="preserve">Handles Imbalance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class_weight='balanced' re-weights bot vs human without oversampling noise.</w:t>
            </w:r>
          </w:p>
        </w:tc>
      </w:tr>
      <w:tr>
        <w:tc>
          <w:tcPr>
            <w:tcW w:type="dxa" w:w="30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0F4C75"/>
                <w:sz w:val="18"/>
                <w:szCs w:val="18"/>
              </w:rPr>
              <w:t xml:space="preserve">Feature Importance</w:t>
            </w:r>
          </w:p>
        </w:tc>
        <w:tc>
          <w:tcPr>
            <w:tcW w:type="dxa" w:w="6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Native Gini-based importance gives interpretable group-level insights.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4C75"/>
                <w:sz w:val="18"/>
                <w:szCs w:val="18"/>
              </w:rPr>
              <w:t xml:space="preserve">Per-Account Explanation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Decision path traversal enables true per-account contribution analysis.</w:t>
            </w:r>
          </w:p>
        </w:tc>
      </w:tr>
      <w:tr>
        <w:tc>
          <w:tcPr>
            <w:tcW w:type="dxa" w:w="30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0F4C75"/>
                <w:sz w:val="18"/>
                <w:szCs w:val="18"/>
              </w:rPr>
              <w:t xml:space="preserve">Outlier Robustness</w:t>
            </w:r>
          </w:p>
        </w:tc>
        <w:tc>
          <w:tcPr>
            <w:tcW w:type="dxa" w:w="636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Bots produce extreme feature values; RF handles them without transformation.</w:t>
            </w:r>
          </w:p>
        </w:tc>
      </w:tr>
    </w:tbl>
    <w:p>
      <w:pPr>
        <w:spacing w:before="0" w:after="120"/>
      </w:pPr>
      <w:r>
        <w:t xml:space="preserve"/>
      </w:r>
    </w:p>
    <w:p>
      <w:pPr>
        <w:pBdr>
          <w:bottom w:val="single" w:color="0F4C75" w:sz="2"/>
        </w:pBdr>
        <w:spacing w:before="240" w:after="100"/>
      </w:pPr>
      <w:r>
        <w:rPr>
          <w:rFonts w:ascii="Arial" w:cs="Arial" w:eastAsia="Arial" w:hAnsi="Arial"/>
          <w:b/>
          <w:bCs/>
          <w:color w:val="0F4C75"/>
          <w:sz w:val="24"/>
          <w:szCs w:val="24"/>
        </w:rPr>
        <w:t xml:space="preserve">HYPERPARAMETERS</w:t>
      </w:r>
    </w:p>
    <w:p>
      <w:pPr>
        <w:pStyle w:val="ListParagraph"/>
        <w:numPr>
          <w:ilvl w:val="0"/>
          <w:numId w:val="2"/>
        </w:numPr>
        <w:spacing w:before="40" w:after="40"/>
      </w:pPr>
      <w:r>
        <w:rPr>
          <w:rFonts w:ascii="Arial" w:cs="Arial" w:eastAsia="Arial" w:hAnsi="Arial"/>
          <w:color w:val="111827"/>
          <w:sz w:val="20"/>
          <w:szCs w:val="20"/>
        </w:rPr>
        <w:t xml:space="preserve">n_estimators = 300 — Sufficient trees for stable predictions without overfitting</w:t>
      </w:r>
    </w:p>
    <w:p>
      <w:pPr>
        <w:pStyle w:val="ListParagraph"/>
        <w:numPr>
          <w:ilvl w:val="0"/>
          <w:numId w:val="2"/>
        </w:numPr>
        <w:spacing w:before="40" w:after="40"/>
      </w:pPr>
      <w:r>
        <w:rPr>
          <w:rFonts w:ascii="Arial" w:cs="Arial" w:eastAsia="Arial" w:hAnsi="Arial"/>
          <w:color w:val="111827"/>
          <w:sz w:val="20"/>
          <w:szCs w:val="20"/>
        </w:rPr>
        <w:t xml:space="preserve">max_depth = None — Trees grow to full depth, capturing complex interaction patterns</w:t>
      </w:r>
    </w:p>
    <w:p>
      <w:pPr>
        <w:pStyle w:val="ListParagraph"/>
        <w:numPr>
          <w:ilvl w:val="0"/>
          <w:numId w:val="2"/>
        </w:numPr>
        <w:spacing w:before="40" w:after="40"/>
      </w:pPr>
      <w:r>
        <w:rPr>
          <w:rFonts w:ascii="Arial" w:cs="Arial" w:eastAsia="Arial" w:hAnsi="Arial"/>
          <w:color w:val="111827"/>
          <w:sz w:val="20"/>
          <w:szCs w:val="20"/>
        </w:rPr>
        <w:t xml:space="preserve">min_samples_leaf = 2 — Prevents single-sample leaves; reduces overfitting on noisy accounts</w:t>
      </w:r>
    </w:p>
    <w:p>
      <w:pPr>
        <w:pStyle w:val="ListParagraph"/>
        <w:numPr>
          <w:ilvl w:val="0"/>
          <w:numId w:val="2"/>
        </w:numPr>
        <w:spacing w:before="40" w:after="40"/>
      </w:pPr>
      <w:r>
        <w:rPr>
          <w:rFonts w:ascii="Arial" w:cs="Arial" w:eastAsia="Arial" w:hAnsi="Arial"/>
          <w:color w:val="111827"/>
          <w:sz w:val="20"/>
          <w:szCs w:val="20"/>
        </w:rPr>
        <w:t xml:space="preserve">class_weight = 'balanced' — Corrects class imbalance without data augmentation</w:t>
      </w:r>
    </w:p>
    <w:p>
      <w:pPr>
        <w:pStyle w:val="ListParagraph"/>
        <w:numPr>
          <w:ilvl w:val="0"/>
          <w:numId w:val="2"/>
        </w:numPr>
        <w:spacing w:before="40" w:after="40"/>
      </w:pPr>
      <w:r>
        <w:rPr>
          <w:rFonts w:ascii="Arial" w:cs="Arial" w:eastAsia="Arial" w:hAnsi="Arial"/>
          <w:color w:val="111827"/>
          <w:sz w:val="20"/>
          <w:szCs w:val="20"/>
        </w:rPr>
        <w:t xml:space="preserve">random_state = 42 — Ensures reproducible results across runs</w:t>
      </w:r>
    </w:p>
    <w:p>
      <w:pPr>
        <w:spacing w:before="0" w:after="120"/>
      </w:pPr>
      <w:r>
        <w:t xml:space="preserve"/>
      </w:r>
    </w:p>
    <w:p>
      <w:pPr>
        <w:pBdr>
          <w:bottom w:val="single" w:color="0F4C75" w:sz="2"/>
        </w:pBdr>
        <w:spacing w:before="240" w:after="100"/>
      </w:pPr>
      <w:r>
        <w:rPr>
          <w:rFonts w:ascii="Arial" w:cs="Arial" w:eastAsia="Arial" w:hAnsi="Arial"/>
          <w:b/>
          <w:bCs/>
          <w:color w:val="0F4C75"/>
          <w:sz w:val="24"/>
          <w:szCs w:val="24"/>
        </w:rPr>
        <w:t xml:space="preserve">PER-ACCOUNT EXPLANATION METHOD</w:t>
      </w:r>
    </w:p>
    <w:p>
      <w:pPr>
        <w:spacing w:before="0" w:after="100"/>
        <w:jc w:val="both"/>
      </w:pPr>
      <w:r>
        <w:rPr>
          <w:rFonts w:ascii="Arial" w:cs="Arial" w:eastAsia="Arial" w:hAnsi="Arial"/>
          <w:color w:val="111827"/>
          <w:sz w:val="20"/>
          <w:szCs w:val="20"/>
        </w:rPr>
        <w:t xml:space="preserve">Rather than using global feature importance (which describes the model on average), FakeScope implements a per-account decision path traversal. For each of the 300 trees in the forest, the method walks the exact path the sample took and measures how much each feature shifted the bot probability at each split. These contributions are averaged across all trees to produce a true, model-driven explanation for each individual account — not a hardcoded rule or post-hoc approximation.</w:t>
      </w:r>
    </w:p>
    <w:p>
      <w:pPr>
        <w:spacing w:before="0" w:after="160"/>
      </w:pPr>
      <w:r>
        <w:t xml:space="preserve"/>
      </w:r>
    </w:p>
    <w:p>
      <w:pPr>
        <w:pBdr>
          <w:bottom w:val="single" w:color="00F5C4" w:sz="4"/>
        </w:pBdr>
        <w:shd w:fill="1A1A2E" w:val="clear"/>
        <w:spacing w:before="320" w:after="160"/>
        <w:ind w:left="120" w:right="120"/>
      </w:pPr>
      <w:r>
        <w:rPr>
          <w:rFonts w:ascii="Arial" w:cs="Arial" w:eastAsia="Arial" w:hAnsi="Arial"/>
          <w:b/>
          <w:bCs/>
          <w:color w:val="FFFFFF"/>
          <w:sz w:val="30"/>
          <w:szCs w:val="30"/>
        </w:rPr>
        <w:t xml:space="preserve">5.  Evaluation Metrics</w:t>
      </w:r>
    </w:p>
    <w:p>
      <w:pPr>
        <w:spacing w:before="0" w:after="100"/>
        <w:jc w:val="both"/>
      </w:pPr>
      <w:r>
        <w:rPr>
          <w:rFonts w:ascii="Arial" w:cs="Arial" w:eastAsia="Arial" w:hAnsi="Arial"/>
          <w:color w:val="111827"/>
          <w:sz w:val="20"/>
          <w:szCs w:val="20"/>
        </w:rPr>
        <w:t xml:space="preserve">The model was evaluated on a held-out 20% test set and verified with 5-fold stratified cross-validation. Metrics are reported as post-training results from running the full pipeline.</w:t>
      </w:r>
    </w:p>
    <w:p>
      <w:pPr>
        <w:spacing w:before="0" w:after="80"/>
      </w:pPr>
      <w:r>
        <w:t xml:space="preserve"/>
      </w:r>
    </w:p>
    <w:p>
      <w:pPr>
        <w:pBdr>
          <w:bottom w:val="single" w:color="0F4C75" w:sz="2"/>
        </w:pBdr>
        <w:spacing w:before="240" w:after="100"/>
      </w:pPr>
      <w:r>
        <w:rPr>
          <w:rFonts w:ascii="Arial" w:cs="Arial" w:eastAsia="Arial" w:hAnsi="Arial"/>
          <w:b/>
          <w:bCs/>
          <w:color w:val="0F4C75"/>
          <w:sz w:val="24"/>
          <w:szCs w:val="24"/>
        </w:rPr>
        <w:t xml:space="preserve">TEST SET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4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3900"/>
            <w:tcBorders>
              <w:top w:val="single" w:color="CBD5E1" w:sz="1"/>
              <w:left w:val="single" w:color="CBD5E1" w:sz="1"/>
              <w:bottom w:val="single" w:color="CBD5E1" w:sz="1"/>
              <w:right w:val="single" w:color="CBD5E1"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Accuracy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88.68%</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Overall fraction of accounts correctly classified</w:t>
            </w:r>
          </w:p>
        </w:tc>
      </w:tr>
      <w:tr>
        <w:tc>
          <w:tcPr>
            <w:tcW w:type="dxa" w:w="312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Precision</w:t>
            </w:r>
          </w:p>
        </w:tc>
        <w:tc>
          <w:tcPr>
            <w:tcW w:type="dxa" w:w="234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111827"/>
                <w:sz w:val="18"/>
                <w:szCs w:val="18"/>
              </w:rPr>
              <w:t xml:space="preserve">85.05%</w:t>
            </w:r>
          </w:p>
        </w:tc>
        <w:tc>
          <w:tcPr>
            <w:tcW w:type="dxa" w:w="39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Of accounts flagged as bots, % that truly are bots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Recall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79.92%</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Of all real bots, % correctly caught by the model</w:t>
            </w:r>
          </w:p>
        </w:tc>
      </w:tr>
      <w:tr>
        <w:tc>
          <w:tcPr>
            <w:tcW w:type="dxa" w:w="312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F1 Score</w:t>
            </w:r>
          </w:p>
        </w:tc>
        <w:tc>
          <w:tcPr>
            <w:tcW w:type="dxa" w:w="234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111827"/>
                <w:sz w:val="18"/>
                <w:szCs w:val="18"/>
              </w:rPr>
              <w:t xml:space="preserve">82.41%</w:t>
            </w:r>
          </w:p>
        </w:tc>
        <w:tc>
          <w:tcPr>
            <w:tcW w:type="dxa" w:w="39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Harmonic mean of Precision and Recall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ROC AUC</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11827"/>
                <w:sz w:val="18"/>
                <w:szCs w:val="18"/>
              </w:rPr>
              <w:t xml:space="preserve">0.9399</w:t>
            </w:r>
          </w:p>
        </w:tc>
        <w:tc>
          <w:tcPr>
            <w:tcW w:type="dxa" w:w="3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11827"/>
                <w:sz w:val="18"/>
                <w:szCs w:val="18"/>
              </w:rPr>
              <w:t xml:space="preserve">Area under ROC curve — discrimination ability</w:t>
            </w:r>
          </w:p>
        </w:tc>
      </w:tr>
      <w:tr>
        <w:tc>
          <w:tcPr>
            <w:tcW w:type="dxa" w:w="312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CV AUC Mean</w:t>
            </w:r>
          </w:p>
        </w:tc>
        <w:tc>
          <w:tcPr>
            <w:tcW w:type="dxa" w:w="234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bCs/>
                <w:color w:val="111827"/>
                <w:sz w:val="18"/>
                <w:szCs w:val="18"/>
              </w:rPr>
              <w:t xml:space="preserve">0.9399 +/- 0.0024</w:t>
            </w:r>
          </w:p>
        </w:tc>
        <w:tc>
          <w:tcPr>
            <w:tcW w:type="dxa" w:w="3900"/>
            <w:tcBorders>
              <w:top w:val="single" w:color="CBD5E1" w:sz="1"/>
              <w:left w:val="single" w:color="CBD5E1" w:sz="1"/>
              <w:bottom w:val="single" w:color="CBD5E1" w:sz="1"/>
              <w:right w:val="single" w:color="CBD5E1" w:sz="1"/>
            </w:tcBorders>
            <w:shd w:fill="F2F4F8" w:val="clear"/>
            <w:tcMar>
              <w:top w:type="dxa" w:w="80"/>
              <w:left w:type="dxa" w:w="120"/>
              <w:bottom w:type="dxa" w:w="80"/>
              <w:right w:type="dxa" w:w="120"/>
            </w:tcMar>
          </w:tcPr>
          <w:p>
            <w:r>
              <w:rPr>
                <w:rFonts w:ascii="Arial" w:cs="Arial" w:eastAsia="Arial" w:hAnsi="Arial"/>
                <w:b w:val="false"/>
                <w:bCs w:val="false"/>
                <w:color w:val="111827"/>
                <w:sz w:val="18"/>
                <w:szCs w:val="18"/>
              </w:rPr>
              <w:t xml:space="preserve">5-Fold cross-validation AUC — stability check</w:t>
            </w:r>
          </w:p>
        </w:tc>
      </w:tr>
    </w:tbl>
    <w:p>
      <w:pPr>
        <w:spacing w:before="0" w:after="80"/>
      </w:pPr>
      <w:r>
        <w:t xml:space="preserve"/>
      </w:r>
    </w:p>
    <w:p>
      <w:pPr>
        <w:spacing w:before="0" w:after="100"/>
        <w:jc w:val="both"/>
      </w:pPr>
      <w:r>
        <w:rPr>
          <w:rFonts w:ascii="Arial" w:cs="Arial" w:eastAsia="Arial" w:hAnsi="Arial"/>
          <w:i/>
          <w:iCs/>
          <w:color w:val="6B7280"/>
          <w:sz w:val="20"/>
          <w:szCs w:val="20"/>
        </w:rPr>
        <w:t xml:space="preserve">All metrics validated on held-out 20% test set. 5-Fold CV AUC confirms generalisation across splits.</w:t>
      </w:r>
    </w:p>
    <w:p>
      <w:pPr>
        <w:spacing w:before="0" w:after="120"/>
      </w:pPr>
      <w:r>
        <w:t xml:space="preserve"/>
      </w:r>
    </w:p>
    <w:p>
      <w:pPr>
        <w:pBdr>
          <w:bottom w:val="single" w:color="0F4C75" w:sz="2"/>
        </w:pBdr>
        <w:spacing w:before="240" w:after="100"/>
      </w:pPr>
      <w:r>
        <w:rPr>
          <w:rFonts w:ascii="Arial" w:cs="Arial" w:eastAsia="Arial" w:hAnsi="Arial"/>
          <w:b/>
          <w:bCs/>
          <w:color w:val="0F4C75"/>
          <w:sz w:val="24"/>
          <w:szCs w:val="24"/>
        </w:rPr>
        <w:t xml:space="preserve">WHY THESE METRICS WERE CHOSEN</w:t>
      </w:r>
    </w:p>
    <w:p>
      <w:pPr>
        <w:pStyle w:val="ListParagraph"/>
        <w:numPr>
          <w:ilvl w:val="0"/>
          <w:numId w:val="2"/>
        </w:numPr>
        <w:spacing w:before="40" w:after="40"/>
      </w:pPr>
      <w:r>
        <w:rPr>
          <w:rFonts w:ascii="Arial" w:cs="Arial" w:eastAsia="Arial" w:hAnsi="Arial"/>
          <w:color w:val="111827"/>
          <w:sz w:val="20"/>
          <w:szCs w:val="20"/>
        </w:rPr>
        <w:t xml:space="preserve">Accuracy alone is insufficient — if 70% of accounts are human, a naive classifier achieves 70% by always predicting human. We prioritise F1 and AUC.</w:t>
      </w:r>
    </w:p>
    <w:p>
      <w:pPr>
        <w:pStyle w:val="ListParagraph"/>
        <w:numPr>
          <w:ilvl w:val="0"/>
          <w:numId w:val="2"/>
        </w:numPr>
        <w:spacing w:before="40" w:after="40"/>
      </w:pPr>
      <w:r>
        <w:rPr>
          <w:rFonts w:ascii="Arial" w:cs="Arial" w:eastAsia="Arial" w:hAnsi="Arial"/>
          <w:color w:val="111827"/>
          <w:sz w:val="20"/>
          <w:szCs w:val="20"/>
        </w:rPr>
        <w:t xml:space="preserve">Precision matters because falsely flagging real users as bots causes reputational damage and account suspension.</w:t>
      </w:r>
    </w:p>
    <w:p>
      <w:pPr>
        <w:pStyle w:val="ListParagraph"/>
        <w:numPr>
          <w:ilvl w:val="0"/>
          <w:numId w:val="2"/>
        </w:numPr>
        <w:spacing w:before="40" w:after="40"/>
      </w:pPr>
      <w:r>
        <w:rPr>
          <w:rFonts w:ascii="Arial" w:cs="Arial" w:eastAsia="Arial" w:hAnsi="Arial"/>
          <w:color w:val="111827"/>
          <w:sz w:val="20"/>
          <w:szCs w:val="20"/>
        </w:rPr>
        <w:t xml:space="preserve">Recall matters because missed bots continue to spread fake engagement undetected.</w:t>
      </w:r>
    </w:p>
    <w:p>
      <w:pPr>
        <w:pStyle w:val="ListParagraph"/>
        <w:numPr>
          <w:ilvl w:val="0"/>
          <w:numId w:val="2"/>
        </w:numPr>
        <w:spacing w:before="40" w:after="40"/>
      </w:pPr>
      <w:r>
        <w:rPr>
          <w:rFonts w:ascii="Arial" w:cs="Arial" w:eastAsia="Arial" w:hAnsi="Arial"/>
          <w:color w:val="111827"/>
          <w:sz w:val="20"/>
          <w:szCs w:val="20"/>
        </w:rPr>
        <w:t xml:space="preserve">ROC AUC is threshold-independent — it measures the model's ability to rank bots above humans across all possible decision thresholds.</w:t>
      </w:r>
    </w:p>
    <w:p>
      <w:pPr>
        <w:pStyle w:val="ListParagraph"/>
        <w:numPr>
          <w:ilvl w:val="0"/>
          <w:numId w:val="2"/>
        </w:numPr>
        <w:spacing w:before="40" w:after="40"/>
      </w:pPr>
      <w:r>
        <w:rPr>
          <w:rFonts w:ascii="Arial" w:cs="Arial" w:eastAsia="Arial" w:hAnsi="Arial"/>
          <w:color w:val="111827"/>
          <w:sz w:val="20"/>
          <w:szCs w:val="20"/>
        </w:rPr>
        <w:t xml:space="preserve">5-Fold CV AUC confirms the model generalises beyond the specific 80/20 split and is not overfit to the training data.</w:t>
      </w:r>
    </w:p>
    <w:p>
      <w:pPr>
        <w:spacing w:before="0" w:after="160"/>
      </w:pPr>
      <w:r>
        <w:t xml:space="preserve"/>
      </w:r>
    </w:p>
    <w:p>
      <w:pPr>
        <w:pBdr>
          <w:bottom w:val="single" w:color="00F5C4" w:sz="4"/>
        </w:pBdr>
        <w:shd w:fill="1A1A2E" w:val="clear"/>
        <w:spacing w:before="320" w:after="160"/>
        <w:ind w:left="120" w:right="120"/>
      </w:pPr>
      <w:r>
        <w:rPr>
          <w:rFonts w:ascii="Arial" w:cs="Arial" w:eastAsia="Arial" w:hAnsi="Arial"/>
          <w:b/>
          <w:bCs/>
          <w:color w:val="FFFFFF"/>
          <w:sz w:val="30"/>
          <w:szCs w:val="30"/>
        </w:rPr>
        <w:t xml:space="preserve">6.  Behavioural Insights Derived</w:t>
      </w:r>
    </w:p>
    <w:p>
      <w:pPr>
        <w:pBdr>
          <w:bottom w:val="single" w:color="0F4C75" w:sz="2"/>
        </w:pBdr>
        <w:spacing w:before="240" w:after="100"/>
      </w:pPr>
      <w:r>
        <w:rPr>
          <w:rFonts w:ascii="Arial" w:cs="Arial" w:eastAsia="Arial" w:hAnsi="Arial"/>
          <w:b/>
          <w:bCs/>
          <w:color w:val="0F4C75"/>
          <w:sz w:val="24"/>
          <w:szCs w:val="24"/>
        </w:rPr>
        <w:t xml:space="preserve">KEY FINDINGS FROM FEATURE IMPORTANCE</w:t>
      </w:r>
    </w:p>
    <w:p>
      <w:pPr>
        <w:spacing w:before="0" w:after="100"/>
        <w:jc w:val="both"/>
      </w:pPr>
      <w:r>
        <w:rPr>
          <w:rFonts w:ascii="Arial" w:cs="Arial" w:eastAsia="Arial" w:hAnsi="Arial"/>
          <w:color w:val="111827"/>
          <w:sz w:val="20"/>
          <w:szCs w:val="20"/>
        </w:rPr>
        <w:t xml:space="preserve">Analysis of the Random Forest's feature importance — combined with the per-account explanation engine — reveals six core behavioural insights from the 37,400 real account dataset.</w:t>
      </w:r>
    </w:p>
    <w:p>
      <w:pPr>
        <w:spacing w:before="0" w:after="80"/>
      </w:pPr>
      <w:r>
        <w:t xml:space="preserve"/>
      </w:r>
    </w:p>
    <w:p>
      <w:pPr>
        <w:spacing w:before="160" w:after="60"/>
      </w:pPr>
      <w:r>
        <w:rPr>
          <w:rFonts w:ascii="Arial" w:cs="Arial" w:eastAsia="Arial" w:hAnsi="Arial"/>
          <w:b/>
          <w:bCs/>
          <w:color w:val="1A1A2E"/>
          <w:sz w:val="22"/>
          <w:szCs w:val="22"/>
        </w:rPr>
        <w:t xml:space="preserve">Insight 1 — Superhuman Posting Rates Are the Strongest Signal</w:t>
      </w:r>
    </w:p>
    <w:p>
      <w:pPr>
        <w:spacing w:before="0" w:after="100"/>
        <w:jc w:val="both"/>
      </w:pPr>
      <w:r>
        <w:rPr>
          <w:rFonts w:ascii="Arial" w:cs="Arial" w:eastAsia="Arial" w:hAnsi="Arial"/>
          <w:color w:val="111827"/>
          <w:sz w:val="20"/>
          <w:szCs w:val="20"/>
        </w:rPr>
        <w:t xml:space="preserve">The timing_regularity_score and tweets_per_day features dominate feature importance across all 33 features. Human users average 1-10 tweets per day. Bots consistently post 50-200+ per day, often 24 hours a day, producing timing regularity scores 10-100x above organic baselines. This superhuman rate is nearly impossible to fake without detection.</w:t>
      </w:r>
    </w:p>
    <w:p>
      <w:pPr>
        <w:spacing w:before="0" w:after="60"/>
      </w:pPr>
      <w:r>
        <w:t xml:space="preserve"/>
      </w:r>
    </w:p>
    <w:p>
      <w:pPr>
        <w:spacing w:before="160" w:after="60"/>
      </w:pPr>
      <w:r>
        <w:rPr>
          <w:rFonts w:ascii="Arial" w:cs="Arial" w:eastAsia="Arial" w:hAnsi="Arial"/>
          <w:b/>
          <w:bCs/>
          <w:color w:val="1A1A2E"/>
          <w:sz w:val="22"/>
          <w:szCs w:val="22"/>
        </w:rPr>
        <w:t xml:space="preserve">Insight 2 — The Engagement Paradox Reveals Fake Audiences</w:t>
      </w:r>
    </w:p>
    <w:p>
      <w:pPr>
        <w:spacing w:before="0" w:after="100"/>
        <w:jc w:val="both"/>
      </w:pPr>
      <w:r>
        <w:rPr>
          <w:rFonts w:ascii="Arial" w:cs="Arial" w:eastAsia="Arial" w:hAnsi="Arial"/>
          <w:color w:val="111827"/>
          <w:sz w:val="20"/>
          <w:szCs w:val="20"/>
        </w:rPr>
        <w:t xml:space="preserve">The engagement_paradox feature identifies accounts with large follower counts but zero or near-zero likes ever given. This pattern is nearly impossible for real users — genuine accounts interact with content. When an account follows thousands of people but has never liked a single post, both the account and its followers are almost certainly bots in a mutual-follow farm.</w:t>
      </w:r>
    </w:p>
    <w:p>
      <w:pPr>
        <w:spacing w:before="0" w:after="60"/>
      </w:pPr>
      <w:r>
        <w:t xml:space="preserve"/>
      </w:r>
    </w:p>
    <w:p>
      <w:pPr>
        <w:spacing w:before="160" w:after="60"/>
      </w:pPr>
      <w:r>
        <w:rPr>
          <w:rFonts w:ascii="Arial" w:cs="Arial" w:eastAsia="Arial" w:hAnsi="Arial"/>
          <w:b/>
          <w:bCs/>
          <w:color w:val="1A1A2E"/>
          <w:sz w:val="22"/>
          <w:szCs w:val="22"/>
        </w:rPr>
        <w:t xml:space="preserve">Insight 3 — Sudden Fame Flags Manufactured Audiences</w:t>
      </w:r>
    </w:p>
    <w:p>
      <w:pPr>
        <w:spacing w:before="0" w:after="100"/>
        <w:jc w:val="both"/>
      </w:pPr>
      <w:r>
        <w:rPr>
          <w:rFonts w:ascii="Arial" w:cs="Arial" w:eastAsia="Arial" w:hAnsi="Arial"/>
          <w:color w:val="111827"/>
          <w:sz w:val="20"/>
          <w:szCs w:val="20"/>
        </w:rPr>
        <w:t xml:space="preserve">Accounts fewer than 30 days old with more than 1,000 followers have acquired their audience artificially. Organic audience growth at this speed is statistically implausible for a new account with no content history, no reputation, and no network connections.</w:t>
      </w:r>
    </w:p>
    <w:p>
      <w:pPr>
        <w:spacing w:before="0" w:after="60"/>
      </w:pPr>
      <w:r>
        <w:t xml:space="preserve"/>
      </w:r>
    </w:p>
    <w:p>
      <w:pPr>
        <w:spacing w:before="160" w:after="60"/>
      </w:pPr>
      <w:r>
        <w:rPr>
          <w:rFonts w:ascii="Arial" w:cs="Arial" w:eastAsia="Arial" w:hAnsi="Arial"/>
          <w:b/>
          <w:bCs/>
          <w:color w:val="1A1A2E"/>
          <w:sz w:val="22"/>
          <w:szCs w:val="22"/>
        </w:rPr>
        <w:t xml:space="preserve">Insight 4 — Profile Incompleteness Is a Reliable Cluster Signal</w:t>
      </w:r>
    </w:p>
    <w:p>
      <w:pPr>
        <w:spacing w:before="0" w:after="100"/>
        <w:jc w:val="both"/>
      </w:pPr>
      <w:r>
        <w:rPr>
          <w:rFonts w:ascii="Arial" w:cs="Arial" w:eastAsia="Arial" w:hAnsi="Arial"/>
          <w:color w:val="111827"/>
          <w:sz w:val="20"/>
          <w:szCs w:val="20"/>
        </w:rPr>
        <w:t xml:space="preserve">Bots consistently skip account setup. The profile_completeness score (0-5, combining bio, location, profile picture, profile theme, and geo-tagging) is below 2 for the vast majority of detected bots. Real users personalise their accounts. This feature alone, while not definitive, is a strong supporting signal in combination with activity features.</w:t>
      </w:r>
    </w:p>
    <w:p>
      <w:pPr>
        <w:spacing w:before="0" w:after="60"/>
      </w:pPr>
      <w:r>
        <w:t xml:space="preserve"/>
      </w:r>
    </w:p>
    <w:p>
      <w:pPr>
        <w:spacing w:before="160" w:after="60"/>
      </w:pPr>
      <w:r>
        <w:rPr>
          <w:rFonts w:ascii="Arial" w:cs="Arial" w:eastAsia="Arial" w:hAnsi="Arial"/>
          <w:b/>
          <w:bCs/>
          <w:color w:val="1A1A2E"/>
          <w:sz w:val="22"/>
          <w:szCs w:val="22"/>
        </w:rPr>
        <w:t xml:space="preserve">Insight 5 — Username Structure Reveals Automated Generation</w:t>
      </w:r>
    </w:p>
    <w:p>
      <w:pPr>
        <w:spacing w:before="0" w:after="100"/>
        <w:jc w:val="both"/>
      </w:pPr>
      <w:r>
        <w:rPr>
          <w:rFonts w:ascii="Arial" w:cs="Arial" w:eastAsia="Arial" w:hAnsi="Arial"/>
          <w:color w:val="111827"/>
          <w:sz w:val="20"/>
          <w:szCs w:val="20"/>
        </w:rPr>
        <w:t xml:space="preserve">The screen_name_digit_ratio feature captures a well-known bot pattern: programmatically generated usernames like 'user_48291847' or 'account_3729418'. A digit ratio above 0.4 is a strong bot indicator. Human usernames use words, nicknames, or meaningful combinations — rarely high proportions of digits.</w:t>
      </w:r>
    </w:p>
    <w:p>
      <w:pPr>
        <w:spacing w:before="0" w:after="60"/>
      </w:pPr>
      <w:r>
        <w:t xml:space="preserve"/>
      </w:r>
    </w:p>
    <w:p>
      <w:pPr>
        <w:spacing w:before="160" w:after="60"/>
      </w:pPr>
      <w:r>
        <w:rPr>
          <w:rFonts w:ascii="Arial" w:cs="Arial" w:eastAsia="Arial" w:hAnsi="Arial"/>
          <w:b/>
          <w:bCs/>
          <w:color w:val="1A1A2E"/>
          <w:sz w:val="22"/>
          <w:szCs w:val="22"/>
        </w:rPr>
        <w:t xml:space="preserve">Insight 6 — Network Asymmetry Exposes Follow-Spam Schemes</w:t>
      </w:r>
    </w:p>
    <w:p>
      <w:pPr>
        <w:spacing w:before="0" w:after="100"/>
        <w:jc w:val="both"/>
      </w:pPr>
      <w:r>
        <w:rPr>
          <w:rFonts w:ascii="Arial" w:cs="Arial" w:eastAsia="Arial" w:hAnsi="Arial"/>
          <w:color w:val="111827"/>
          <w:sz w:val="20"/>
          <w:szCs w:val="20"/>
        </w:rPr>
        <w:t xml:space="preserve">Bots aggressively follow large numbers of accounts hoping for follow-backs, producing extremely low follower-to-following ratios. The network_anomaly_flag (following &gt;2,000 accounts with a ratio below 0.1) precisely captures coordinated follow-spam networks. Organic users maintain much more balanced or follower-heavy ratios as their reputation grows.</w:t>
      </w:r>
    </w:p>
    <w:p>
      <w:pPr>
        <w:spacing w:before="0" w:after="120"/>
      </w:pPr>
      <w:r>
        <w:t xml:space="preserve"/>
      </w:r>
    </w:p>
    <w:p>
      <w:pPr>
        <w:pBdr>
          <w:bottom w:val="single" w:color="0F4C75" w:sz="2"/>
        </w:pBdr>
        <w:spacing w:before="240" w:after="100"/>
      </w:pPr>
      <w:r>
        <w:rPr>
          <w:rFonts w:ascii="Arial" w:cs="Arial" w:eastAsia="Arial" w:hAnsi="Arial"/>
          <w:b/>
          <w:bCs/>
          <w:color w:val="0F4C75"/>
          <w:sz w:val="24"/>
          <w:szCs w:val="24"/>
        </w:rPr>
        <w:t xml:space="preserve">PRACTICAL IMPLICATIONS</w:t>
      </w:r>
    </w:p>
    <w:p>
      <w:pPr>
        <w:pStyle w:val="ListParagraph"/>
        <w:numPr>
          <w:ilvl w:val="0"/>
          <w:numId w:val="2"/>
        </w:numPr>
        <w:spacing w:before="40" w:after="40"/>
      </w:pPr>
      <w:r>
        <w:rPr>
          <w:rFonts w:ascii="Arial" w:cs="Arial" w:eastAsia="Arial" w:hAnsi="Arial"/>
          <w:color w:val="111827"/>
          <w:sz w:val="20"/>
          <w:szCs w:val="20"/>
        </w:rPr>
        <w:t xml:space="preserve">Platform trust: Automated detection at scale enables platforms to proactively remove bots before they amplify misinformation.</w:t>
      </w:r>
    </w:p>
    <w:p>
      <w:pPr>
        <w:pStyle w:val="ListParagraph"/>
        <w:numPr>
          <w:ilvl w:val="0"/>
          <w:numId w:val="2"/>
        </w:numPr>
        <w:spacing w:before="40" w:after="40"/>
      </w:pPr>
      <w:r>
        <w:rPr>
          <w:rFonts w:ascii="Arial" w:cs="Arial" w:eastAsia="Arial" w:hAnsi="Arial"/>
          <w:color w:val="111827"/>
          <w:sz w:val="20"/>
          <w:szCs w:val="20"/>
        </w:rPr>
        <w:t xml:space="preserve">Advertiser protection: Bot-inflated engagement metrics mislead brands. The Authenticity Score provides a verifiable organic reach signal.</w:t>
      </w:r>
    </w:p>
    <w:p>
      <w:pPr>
        <w:pStyle w:val="ListParagraph"/>
        <w:numPr>
          <w:ilvl w:val="0"/>
          <w:numId w:val="2"/>
        </w:numPr>
        <w:spacing w:before="40" w:after="40"/>
      </w:pPr>
      <w:r>
        <w:rPr>
          <w:rFonts w:ascii="Arial" w:cs="Arial" w:eastAsia="Arial" w:hAnsi="Arial"/>
          <w:color w:val="111827"/>
          <w:sz w:val="20"/>
          <w:szCs w:val="20"/>
        </w:rPr>
        <w:t xml:space="preserve">Election integrity: Coordinated bot networks that artificially amplify political content can be flagged before they skew public perception.</w:t>
      </w:r>
    </w:p>
    <w:p>
      <w:pPr>
        <w:pStyle w:val="ListParagraph"/>
        <w:numPr>
          <w:ilvl w:val="0"/>
          <w:numId w:val="2"/>
        </w:numPr>
        <w:spacing w:before="40" w:after="40"/>
      </w:pPr>
      <w:r>
        <w:rPr>
          <w:rFonts w:ascii="Arial" w:cs="Arial" w:eastAsia="Arial" w:hAnsi="Arial"/>
          <w:color w:val="111827"/>
          <w:sz w:val="20"/>
          <w:szCs w:val="20"/>
        </w:rPr>
        <w:t xml:space="preserve">Model transparency: The per-account explanation engine makes every decision auditable — critical for ethical AI deployment.</w:t>
      </w:r>
    </w:p>
    <w:p>
      <w:pPr>
        <w:spacing w:before="0" w:after="160"/>
      </w:pPr>
      <w:r>
        <w:t xml:space="preserve"/>
      </w:r>
    </w:p>
    <w:p>
      <w:pPr>
        <w:pBdr>
          <w:top w:val="single" w:color="00F5C4" w:sz="4"/>
        </w:pBdr>
        <w:shd w:fill="1A1A2E" w:val="clear"/>
        <w:spacing w:before="200" w:after="0"/>
        <w:jc w:val="center"/>
      </w:pPr>
      <w:r>
        <w:rPr>
          <w:rFonts w:ascii="Arial" w:cs="Arial" w:eastAsia="Arial" w:hAnsi="Arial"/>
          <w:i/>
          <w:iCs/>
          <w:color w:val="8892B0"/>
          <w:sz w:val="18"/>
          <w:szCs w:val="18"/>
        </w:rPr>
        <w:t xml:space="preserve">FakeScope  |  Behavioural Analytics Hackathon  |  Problem Statement 3</w:t>
      </w:r>
    </w:p>
    <w:p>
      <w:pPr>
        <w:shd w:fill="1A1A2E" w:val="clear"/>
        <w:spacing w:before="0" w:after="200"/>
        <w:jc w:val="center"/>
      </w:pPr>
      <w:r>
        <w:rPr>
          <w:rFonts w:ascii="Arial" w:cs="Arial" w:eastAsia="Arial" w:hAnsi="Arial"/>
          <w:color w:val="8892B0"/>
          <w:sz w:val="18"/>
          <w:szCs w:val="18"/>
        </w:rPr>
        <w:t xml:space="preserve">Dataset: airt-ml/twitter-human-bots  |  License: CC-BY-SA 3.0  |  Model: Random Forest</w:t>
      </w:r>
    </w:p>
    <w:sectPr>
      <w:headerReference w:type="default" r:id="rId6"/>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tabs>
        <w:tab w:val="right" w:pos="9026"/>
      </w:tabs>
    </w:pPr>
    <w:r>
      <w:rPr>
        <w:rFonts w:ascii="Arial" w:cs="Arial" w:eastAsia="Arial" w:hAnsi="Arial"/>
        <w:color w:val="6B7280"/>
        <w:sz w:val="16"/>
        <w:szCs w:val="16"/>
      </w:rPr>
      <w:t xml:space="preserve">Model Explanation Document  |  airt-ml/twitter-human-bots  |  CC-BY-SA 3.0</w:t>
    </w:r>
    <w:r>
      <w:rPr>
        <w:sz w:val="16"/>
        <w:szCs w:val="16"/>
      </w:rPr>
      <w:t xml:space="preserve">	</w:t>
    </w:r>
    <w:r>
      <w:rPr>
        <w:rFonts w:ascii="Arial" w:cs="Arial" w:eastAsia="Arial" w:hAnsi="Arial"/>
        <w:color w:val="6B7280"/>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pBdr>
      <w:tabs>
        <w:tab w:val="right" w:pos="9026"/>
      </w:tabs>
    </w:pPr>
    <w:r>
      <w:rPr>
        <w:rFonts w:ascii="Arial" w:cs="Arial" w:eastAsia="Arial" w:hAnsi="Arial"/>
        <w:color w:val="6B7280"/>
        <w:sz w:val="16"/>
        <w:szCs w:val="16"/>
      </w:rPr>
      <w:t xml:space="preserve">FakeScope — Fake Engagement Detection</w:t>
    </w:r>
    <w:r>
      <w:rPr>
        <w:sz w:val="16"/>
        <w:szCs w:val="16"/>
      </w:rPr>
      <w:t xml:space="preserve">	</w:t>
    </w:r>
    <w:r>
      <w:rPr>
        <w:rFonts w:ascii="Arial" w:cs="Arial" w:eastAsia="Arial" w:hAnsi="Arial"/>
        <w:i/>
        <w:iCs/>
        <w:color w:val="6B7280"/>
        <w:sz w:val="16"/>
        <w:szCs w:val="16"/>
      </w:rPr>
      <w:t xml:space="preserve">Behavioural Analytics Hackathon | PS-3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2026-03-01T05:38:08.807Z</dcterms:created>
  <dcterms:modified xsi:type="dcterms:W3CDTF">2026-03-01T05:38:08.808Z</dcterms:modified>
</cp:coreProperties>
</file>

<file path=docProps/custom.xml><?xml version="1.0" encoding="utf-8"?>
<Properties xmlns="http://schemas.openxmlformats.org/officeDocument/2006/custom-properties" xmlns:vt="http://schemas.openxmlformats.org/officeDocument/2006/docPropsVTypes"/>
</file>