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Firma-KI: Enterprise AI Gateway</w:t>
      </w:r>
    </w:p>
    <w:p>
      <w:pPr>
        <w:jc w:val="center"/>
      </w:pPr>
      <w:r>
        <w:rPr>
          <w:i/>
        </w:rPr>
        <w:t>Secure. Private. Cost-Effective AI Operations.</w:t>
      </w:r>
    </w:p>
    <w:p>
      <w:pPr>
        <w:pStyle w:val="Heading2"/>
      </w:pPr>
      <w:r>
        <w:t>The Problem</w:t>
      </w:r>
    </w:p>
    <w:p>
      <w:r>
        <w:t>Enterprises cannot fully adopt breakthrough AI models (OpenAI, Anthropic) because sending proprietary corporate data and PII to the cloud violates strict GDPR regulations. Simultaneously, bloated API costs (up to $75 per 1M tokens) limit scalable production operations.</w:t>
      </w:r>
    </w:p>
    <w:p>
      <w:pPr>
        <w:pStyle w:val="Heading2"/>
      </w:pPr>
      <w:r>
        <w:t>The Solution</w:t>
      </w:r>
    </w:p>
    <w:p>
      <w:r>
        <w:t>Firma-KI is an on-premise Semantic Firewall and API Gateway that intercepts all outbound AI traffic. It acts as a drop-in proxy (compatible with legacy code) that completely anonymizes sensitive data and compresses prompts by up to 90%, all before information ever hits a public cloud.</w:t>
      </w:r>
    </w:p>
    <w:p>
      <w:pPr>
        <w:pStyle w:val="Heading2"/>
      </w:pPr>
      <w:r>
        <w:t>Core Value Proposition</w:t>
      </w:r>
    </w:p>
    <w:p>
      <w:pPr>
        <w:pStyle w:val="ListBullet"/>
      </w:pPr>
      <w:r>
        <w:rPr>
          <w:b/>
        </w:rPr>
        <w:t xml:space="preserve">Absolute GDPR Compliance (Zero-Trust): </w:t>
      </w:r>
      <w:r>
        <w:t>Uses local NLP to detect and replace PII (Names, IBANs, internal IDs) with cryptographic placeholders before exporting data to external AIs. Upon returning, data is flawlessly injected back.</w:t>
      </w:r>
    </w:p>
    <w:p>
      <w:pPr>
        <w:pStyle w:val="ListBullet"/>
      </w:pPr>
      <w:r>
        <w:rPr>
          <w:b/>
        </w:rPr>
        <w:t xml:space="preserve">97% API Cost Reduction (NEX Bytecode): </w:t>
      </w:r>
      <w:r>
        <w:t>Firma-KI semantically crushes verbose prompts into dense bytecode instructions (the NEX Pipeline), dramatically slashing the token burn rate at commercial providers.</w:t>
      </w:r>
    </w:p>
    <w:p>
      <w:pPr>
        <w:pStyle w:val="ListBullet"/>
      </w:pPr>
      <w:r>
        <w:rPr>
          <w:b/>
        </w:rPr>
        <w:t xml:space="preserve">Zero-Friction Deployment: </w:t>
      </w:r>
      <w:r>
        <w:t>Developers simply change a single line of code (Base URL) to point to Firma-KI. No app rewrites are required. Full transparent audit dashboard provided natively.</w:t>
      </w:r>
    </w:p>
    <w:p>
      <w:pPr>
        <w:pStyle w:val="Heading2"/>
      </w:pPr>
      <w:r>
        <w:t>Return on Investment</w:t>
      </w:r>
    </w:p>
    <w:p>
      <w:r>
        <w:t>Enterprises achieve full regulatory compliance instantly. Moreover, the token savings generated by the NEX Pipeline often absorb the cost of the Firma-KI license within months. It enables the immense intelligence of cloud AI while retaining the security posture of a private airgap.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