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Firma-KI Nex</w:t>
      </w:r>
    </w:p>
    <w:p>
      <w:pPr>
        <w:jc w:val="center"/>
      </w:pPr>
      <w:r>
        <w:rPr>
          <w:color w:val="4F46E5"/>
          <w:sz w:val="32"/>
        </w:rPr>
        <w:t>Enterprise AI API Gateway &amp; Compression Engine</w:t>
      </w:r>
    </w:p>
    <w:p>
      <w:r>
        <w:br/>
        <w:br/>
        <w:br/>
      </w:r>
    </w:p>
    <w:p>
      <w:pPr>
        <w:jc w:val="center"/>
      </w:pPr>
      <w:r>
        <w:rPr>
          <w:i/>
          <w:sz w:val="28"/>
        </w:rPr>
        <w:t>Investor Presentation &amp; Technical Overview</w:t>
      </w:r>
    </w:p>
    <w:p>
      <w:r>
        <w:br w:type="page"/>
      </w:r>
    </w:p>
    <w:p>
      <w:pPr>
        <w:pStyle w:val="Heading1"/>
      </w:pPr>
      <w:r>
        <w:t>1. The Problem: Scaling Generative AI Cost &amp; Latency</w:t>
      </w:r>
    </w:p>
    <w:p>
      <w:r>
        <w:t>As enterprises rapidly integrate Generative AI into their workflows, they face two critical scaling bottlenecks: exponentially accelerating API token costs and massive latency delays. LLMs (Large Language Models) require immense context windows for reasoning, meaning businesses pay per character for white spaces, formatting, redundancies, and boilerplate that the AI natively doesn't even need to process.</w:t>
      </w:r>
    </w:p>
    <w:p>
      <w:pPr>
        <w:pStyle w:val="Heading1"/>
      </w:pPr>
      <w:r>
        <w:t>2. The Solution: Firma-KI Nex</w:t>
      </w:r>
    </w:p>
    <w:p>
      <w:r>
        <w:t>Firma-KI Nex is a proprietary middleware proxy gateway that interfaces seamlessly between an enterprise application and any LLM (DeepSeek, Gemini, OpenAI, Anthropic). By aggressively and deterministically compressing prompts before they hit paid external APIs, Firma-KI cuts token usage by 60–90% while returning identical AI outputs.</w:t>
      </w:r>
    </w:p>
    <w:p>
      <w:pPr>
        <w:pStyle w:val="Heading2"/>
      </w:pPr>
      <w:r>
        <w:t>3. Core Technical Value Drivers</w:t>
      </w:r>
    </w:p>
    <w:p>
      <w:pPr>
        <w:pStyle w:val="Heading3"/>
      </w:pPr>
      <w:r>
        <w:t>A. The NEX Pipeline &amp; Algorithmic Compression</w:t>
      </w:r>
    </w:p>
    <w:p>
      <w:r>
        <w:t>Firma-KI intercepts data passing to the LLM and processes it through specialized algorithms (both code and natural language). It eliminates AST syntax, removes type annotations, deduplicates text mathematically, and condenses human-readable text into dense, machine-native mathematical representations. It is entirely deterministic; there is no stochastic data loss.</w:t>
      </w:r>
    </w:p>
    <w:p>
      <w:pPr>
        <w:pStyle w:val="Heading3"/>
      </w:pPr>
      <w:r>
        <w:t>B. Dynamic Cascade Intelligence Routing</w:t>
      </w:r>
    </w:p>
    <w:p>
      <w:r>
        <w:t>Not all requests require the same level of intelligence. Firma-KI evaluates prompt complexity natively. Simple extractions or summaries are routed immediately to low-cost, high-speed tier 1 models (like DeepSeek or Llama). Highly complex logic generation is routed to Tier 2 powerhouses (like Gemini 2.5 Flash or GPT-4o). Operations are fail-safe and load-balanced automatically.</w:t>
      </w:r>
    </w:p>
    <w:p>
      <w:pPr>
        <w:pStyle w:val="Heading3"/>
      </w:pPr>
      <w:r>
        <w:t>C. Absolute Auditability &amp; Security</w:t>
      </w:r>
    </w:p>
    <w:p>
      <w:r>
        <w:t>Every byte of data is accounted for. Firma-KI tracks original token counts, compressed token counts, the dynamically chosen AI provider, and the exact mathematical USD cost savings for every single request. Using the beautiful Glassmorphic dashboard, administrators can monitor fleet-wide metrics, export PDF reports, and enforce rate limits instantly.</w:t>
      </w:r>
    </w:p>
    <w:p>
      <w:r>
        <w:br w:type="page"/>
      </w:r>
    </w:p>
    <w:p>
      <w:pPr>
        <w:pStyle w:val="Heading1"/>
      </w:pPr>
      <w:r>
        <w:t>4. Architecture Highlights</w:t>
      </w:r>
    </w:p>
    <w:p>
      <w:r>
        <w:t>Developed primarily on the asynchronous FastAPI Python framework, Firma-KI runs a blazing-fast proxy. The infrastructure integrates:</w:t>
      </w:r>
    </w:p>
    <w:p>
      <w:pPr>
        <w:pStyle w:val="ListBullet"/>
      </w:pPr>
      <w:r>
        <w:t>• A resilient Router Engine tracking concurrent connections.</w:t>
      </w:r>
    </w:p>
    <w:p>
      <w:pPr>
        <w:pStyle w:val="ListBullet"/>
      </w:pPr>
      <w:r>
        <w:t>• Seamless RBAC (Role-Based Access Control) bridging administrators with individual developers.</w:t>
      </w:r>
    </w:p>
    <w:p>
      <w:pPr>
        <w:pStyle w:val="ListBullet"/>
      </w:pPr>
      <w:r>
        <w:t>• A multi-tenant SQLite/PostgreSQL architecture parsing telemetry locally for absolute GDPR compliance.</w:t>
      </w:r>
    </w:p>
    <w:p>
      <w:pPr>
        <w:pStyle w:val="ListBullet"/>
      </w:pPr>
      <w:r>
        <w:t>• Fully decoupled input and output pipelines for absolute stability against hallucinated AI responses.</w:t>
      </w:r>
    </w:p>
    <w:p>
      <w:pPr>
        <w:pStyle w:val="Heading1"/>
      </w:pPr>
      <w:r>
        <w:t>5. Investment &amp; Financial Impact</w:t>
      </w:r>
    </w:p>
    <w:p>
      <w:r>
        <w:t>Firma-KI replaces raw API consumption with efficient, optimized scaling. An organization spending $100k annually on LLM tokens stands to instantly cut operating costs down to $25k-$40k. Firma-KI shifts Generative AI from an experimental operational cost into a highly scalable infrastructure layer.</w:t>
      </w:r>
    </w:p>
    <w:p>
      <w:pPr>
        <w:jc w:val="center"/>
      </w:pPr>
      <w:r>
        <w:rPr>
          <w:color w:val="808080"/>
          <w:sz w:val="18"/>
        </w:rPr>
        <w:br/>
        <w:br/>
        <w:br/>
        <w:br/>
        <w:t>Confidential &amp; Proprietary - Firma-KI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