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Firma-KI: Enterprise AI Security &amp; Optimization Gateway</w:t>
      </w:r>
    </w:p>
    <w:p>
      <w:pPr>
        <w:jc w:val="center"/>
      </w:pPr>
      <w:r>
        <w:rPr>
          <w:i/>
          <w:sz w:val="28"/>
        </w:rPr>
        <w:t>Empowering Enterprises to Adopt AI Safely and Cost-Effectively</w:t>
      </w:r>
    </w:p>
    <w:p>
      <w:pPr>
        <w:pStyle w:val="Heading1"/>
      </w:pPr>
      <w:r>
        <w:t>The Problem</w:t>
      </w:r>
    </w:p>
    <w:p>
      <w:r>
        <w:t>Enterprises today are caught in a dilemma: they must leverage Large Language Models (LLMs) to remain competitive, but doing so exposes proprietary business data, trade secrets, and Personally Identifiable Information (PII) to third-party AI providers. Furthermore, the sheer volume of tokens required for Retrieval-Augmented Generation (RAG) and complex prompts results in exorbitant API costs and significant network latency.</w:t>
      </w:r>
    </w:p>
    <w:p>
      <w:pPr>
        <w:pStyle w:val="Heading1"/>
      </w:pPr>
      <w:r>
        <w:t>Our Solution: Firma-KI</w:t>
      </w:r>
    </w:p>
    <w:p>
      <w:r>
        <w:t>Firma-KI is a drop-in 'Semantic Firewall' and API Gateway for enterprise AI operations. Sitting seamlessly between internal applications and external AI providers (like OpenAI, Anthropic, or Azure), our platform intercepts, cleanses, compresses, and audits every outbound text token.</w:t>
      </w:r>
    </w:p>
    <w:p>
      <w:pPr>
        <w:pStyle w:val="Heading2"/>
      </w:pPr>
      <w:r>
        <w:t>Core Value Pillars</w:t>
      </w:r>
    </w:p>
    <w:p>
      <w:pPr>
        <w:pStyle w:val="ListBullet"/>
      </w:pPr>
      <w:r>
        <w:rPr>
          <w:b/>
        </w:rPr>
        <w:t xml:space="preserve">Absolute Data Privacy (PII Masking): </w:t>
      </w:r>
      <w:r>
        <w:t>Driven by our advanced context-aware Python NLP engine (powered by Scrubadub), Firma-KI automatically identifies entities like names, emails, financials, and phone numbers in outbound prompts. It replaces them with synthetic placeholder tokens (e.g., [NAME_12]) before they leave your network. When the AI returns an answer, Firma-KI re-injects the original data securely, meaning the AI provider never sees your sensitive data.</w:t>
      </w:r>
    </w:p>
    <w:p>
      <w:pPr>
        <w:pStyle w:val="ListBullet"/>
      </w:pPr>
      <w:r>
        <w:rPr>
          <w:b/>
        </w:rPr>
        <w:t xml:space="preserve">Massive Cost Reduction (NEX Compression): </w:t>
      </w:r>
      <w:r>
        <w:t>Using our proprietary Natural Exponential eXchange (NEX) tokenizer format, Firma-KI compresses verbose JSON payloads and English instructions into dense bitwise representations. This slashes LLM token consumption by up to 40%, directly cutting your monthly AI provider bills.</w:t>
      </w:r>
    </w:p>
    <w:p>
      <w:pPr>
        <w:pStyle w:val="ListBullet"/>
      </w:pPr>
      <w:r>
        <w:rPr>
          <w:b/>
        </w:rPr>
        <w:t xml:space="preserve">Zero-Friction Deployment: </w:t>
      </w:r>
      <w:r>
        <w:t>Firma-KI acts as a standard OpenAI-compatible proxy. Developers only need to change their API Base URL to point to Firma-KI; no rewriting of legacy code needed. It provides a visual dashboard for compliance officers to track all usage, latency, and costs in real-time.</w:t>
      </w:r>
    </w:p>
    <w:p>
      <w:pPr>
        <w:pStyle w:val="Heading1"/>
      </w:pPr>
      <w:r>
        <w:t>Return on Investment (ROI)</w:t>
      </w:r>
    </w:p>
    <w:p>
      <w:r>
        <w:t>By deploying Firma-KI, organizations completely neutralize the risk of AI-driven regulatory breaches (GDPR/CCPA compliant). Furthermore, the cost savings generated by our NEX pipeline typically pay for the Firma-KI license within the first three months of operation. You get the intelligence of the public cloud with the security of an on-premise airgap.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